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01B" w:rsidRDefault="0000501B" w:rsidP="0000501B">
      <w:pPr>
        <w:shd w:val="clear" w:color="auto" w:fill="BFBFBF"/>
        <w:spacing w:before="120"/>
        <w:jc w:val="center"/>
        <w:rPr>
          <w:rFonts w:ascii="Arial" w:hAnsi="Arial" w:cs="Arial"/>
          <w:b/>
          <w:i/>
          <w:smallCaps/>
          <w:color w:val="000000"/>
          <w:sz w:val="22"/>
          <w:highlight w:val="lightGray"/>
          <w:shd w:val="clear" w:color="auto" w:fill="808080"/>
        </w:rPr>
      </w:pPr>
    </w:p>
    <w:p w:rsidR="0000501B" w:rsidRDefault="0000501B" w:rsidP="0000501B">
      <w:pPr>
        <w:shd w:val="clear" w:color="auto" w:fill="BFBFBF"/>
        <w:spacing w:before="120"/>
        <w:jc w:val="center"/>
        <w:rPr>
          <w:rFonts w:ascii="Arial" w:hAnsi="Arial" w:cs="Arial"/>
          <w:b/>
          <w:i/>
          <w:smallCaps/>
          <w:color w:val="000000"/>
          <w:sz w:val="22"/>
          <w:shd w:val="clear" w:color="auto" w:fill="808080"/>
        </w:rPr>
      </w:pPr>
      <w:r w:rsidRPr="0000501B">
        <w:rPr>
          <w:rFonts w:ascii="Arial" w:hAnsi="Arial" w:cs="Arial"/>
          <w:b/>
          <w:i/>
          <w:smallCaps/>
          <w:color w:val="000000"/>
          <w:sz w:val="22"/>
          <w:shd w:val="clear" w:color="auto" w:fill="808080"/>
        </w:rPr>
        <w:t>Tribunal de grande instance de Paris, 17ème, ch. correct., jugement du 20 octobre 2016</w:t>
      </w:r>
    </w:p>
    <w:p w:rsidR="0000501B" w:rsidRPr="001E71A7" w:rsidRDefault="0000501B" w:rsidP="0000501B">
      <w:pPr>
        <w:shd w:val="clear" w:color="auto" w:fill="BFBFBF"/>
        <w:spacing w:before="120"/>
        <w:jc w:val="center"/>
        <w:rPr>
          <w:rFonts w:ascii="Arial" w:hAnsi="Arial" w:cs="Arial"/>
          <w:b/>
          <w:i/>
          <w:smallCaps/>
          <w:color w:val="000000"/>
          <w:sz w:val="22"/>
          <w:shd w:val="clear" w:color="auto" w:fill="808080"/>
        </w:rPr>
      </w:pPr>
    </w:p>
    <w:p w:rsidR="0000501B" w:rsidRPr="001E71A7" w:rsidRDefault="0000501B" w:rsidP="0000501B">
      <w:pPr>
        <w:jc w:val="both"/>
        <w:rPr>
          <w:rFonts w:ascii="Arial" w:hAnsi="Arial" w:cs="Arial"/>
          <w:b/>
          <w:sz w:val="22"/>
        </w:rPr>
      </w:pPr>
    </w:p>
    <w:p w:rsidR="0000501B" w:rsidRPr="001E71A7" w:rsidRDefault="0000501B" w:rsidP="0000501B">
      <w:pPr>
        <w:jc w:val="both"/>
        <w:rPr>
          <w:rFonts w:ascii="Arial" w:hAnsi="Arial" w:cs="Arial"/>
          <w:b/>
          <w:sz w:val="22"/>
        </w:rPr>
      </w:pPr>
    </w:p>
    <w:p w:rsidR="0000501B" w:rsidRDefault="0000501B" w:rsidP="0000501B">
      <w:pPr>
        <w:jc w:val="both"/>
        <w:rPr>
          <w:rFonts w:ascii="Arial" w:hAnsi="Arial" w:cs="Arial"/>
          <w:b/>
          <w:sz w:val="22"/>
        </w:rPr>
      </w:pPr>
      <w:r w:rsidRPr="00BA7B46">
        <w:rPr>
          <w:rFonts w:ascii="Arial" w:hAnsi="Arial" w:cs="Arial"/>
          <w:b/>
          <w:smallCaps/>
          <w:sz w:val="22"/>
        </w:rPr>
        <w:t>Mots clefs</w:t>
      </w:r>
      <w:r>
        <w:rPr>
          <w:rFonts w:ascii="Arial" w:hAnsi="Arial" w:cs="Arial"/>
          <w:b/>
          <w:sz w:val="22"/>
        </w:rPr>
        <w:t xml:space="preserve"> : </w:t>
      </w:r>
      <w:r>
        <w:rPr>
          <w:rFonts w:ascii="Arial" w:hAnsi="Arial" w:cs="Arial"/>
          <w:b/>
          <w:sz w:val="22"/>
        </w:rPr>
        <w:t xml:space="preserve">diffamation – caricature – parodie </w:t>
      </w:r>
      <w:r w:rsidR="00004C4F">
        <w:rPr>
          <w:rFonts w:ascii="Arial" w:hAnsi="Arial" w:cs="Arial"/>
          <w:b/>
          <w:sz w:val="22"/>
        </w:rPr>
        <w:t xml:space="preserve">– satire </w:t>
      </w:r>
      <w:r>
        <w:rPr>
          <w:rFonts w:ascii="Arial" w:hAnsi="Arial" w:cs="Arial"/>
          <w:b/>
          <w:sz w:val="22"/>
        </w:rPr>
        <w:t xml:space="preserve">– Tweeter – autorité publique – liberté d’expression – injure publique – photomontage </w:t>
      </w:r>
      <w:r w:rsidR="004D5F52">
        <w:rPr>
          <w:rFonts w:ascii="Arial" w:hAnsi="Arial" w:cs="Arial"/>
          <w:b/>
          <w:sz w:val="22"/>
        </w:rPr>
        <w:t xml:space="preserve">– outrage </w:t>
      </w:r>
      <w:bookmarkStart w:id="0" w:name="_GoBack"/>
      <w:bookmarkEnd w:id="0"/>
    </w:p>
    <w:p w:rsidR="0000501B" w:rsidRDefault="0000501B" w:rsidP="0000501B">
      <w:pPr>
        <w:jc w:val="both"/>
        <w:rPr>
          <w:rFonts w:ascii="Arial" w:hAnsi="Arial" w:cs="Arial"/>
          <w:sz w:val="22"/>
          <w:szCs w:val="20"/>
        </w:rPr>
      </w:pPr>
    </w:p>
    <w:p w:rsidR="0000501B" w:rsidRDefault="0009285E" w:rsidP="0000501B">
      <w:pPr>
        <w:jc w:val="both"/>
        <w:rPr>
          <w:rFonts w:ascii="Arial" w:hAnsi="Arial" w:cs="Arial"/>
          <w:i/>
          <w:sz w:val="22"/>
          <w:szCs w:val="20"/>
        </w:rPr>
      </w:pPr>
      <w:r>
        <w:rPr>
          <w:rFonts w:ascii="Arial" w:hAnsi="Arial" w:cs="Arial"/>
          <w:i/>
          <w:sz w:val="22"/>
          <w:szCs w:val="20"/>
        </w:rPr>
        <w:t>Alors que le</w:t>
      </w:r>
      <w:r w:rsidR="003D7FE1">
        <w:rPr>
          <w:rFonts w:ascii="Arial" w:hAnsi="Arial" w:cs="Arial"/>
          <w:i/>
          <w:sz w:val="22"/>
          <w:szCs w:val="20"/>
        </w:rPr>
        <w:t xml:space="preserve"> Code pénal sanctionne sévèrement l’outrage adressé à une personne dépositaire de l’autorité publique, le Tribunal de Grande Instance de Paris met en balance ce délit avec la liberté d’expression en s’appuyant sur</w:t>
      </w:r>
      <w:r w:rsidR="000E3471">
        <w:rPr>
          <w:rFonts w:ascii="Arial" w:hAnsi="Arial" w:cs="Arial"/>
          <w:i/>
          <w:sz w:val="22"/>
          <w:szCs w:val="20"/>
        </w:rPr>
        <w:t xml:space="preserve"> la portée humoristique d’un Tweet illustré par un photomontage.</w:t>
      </w:r>
    </w:p>
    <w:p w:rsidR="000E3471" w:rsidRPr="00A32B78" w:rsidRDefault="000E3471" w:rsidP="0000501B">
      <w:pPr>
        <w:jc w:val="both"/>
        <w:rPr>
          <w:rFonts w:ascii="Arial" w:hAnsi="Arial" w:cs="Arial"/>
          <w:i/>
          <w:sz w:val="22"/>
          <w:szCs w:val="20"/>
        </w:rPr>
      </w:pPr>
      <w:r>
        <w:rPr>
          <w:rFonts w:ascii="Arial" w:hAnsi="Arial" w:cs="Arial"/>
          <w:i/>
          <w:sz w:val="22"/>
          <w:szCs w:val="20"/>
        </w:rPr>
        <w:t>Le critère décisif s’appuie sur l’orientation du Tweet, la juridiction affirmant qu’il ne s’agit pas d’une attaque personnelle mais bien et seulement fonctionnelle, é</w:t>
      </w:r>
      <w:r w:rsidR="0010569B">
        <w:rPr>
          <w:rFonts w:ascii="Arial" w:hAnsi="Arial" w:cs="Arial"/>
          <w:i/>
          <w:sz w:val="22"/>
          <w:szCs w:val="20"/>
        </w:rPr>
        <w:t>cartant donc le dénigrement que</w:t>
      </w:r>
      <w:r>
        <w:rPr>
          <w:rFonts w:ascii="Arial" w:hAnsi="Arial" w:cs="Arial"/>
          <w:i/>
          <w:sz w:val="22"/>
          <w:szCs w:val="20"/>
        </w:rPr>
        <w:t xml:space="preserve"> l’intéressé contestait. </w:t>
      </w:r>
    </w:p>
    <w:p w:rsidR="0000501B" w:rsidRPr="001E71A7" w:rsidRDefault="0000501B" w:rsidP="0000501B">
      <w:pPr>
        <w:jc w:val="both"/>
        <w:rPr>
          <w:rFonts w:ascii="Arial" w:hAnsi="Arial" w:cs="Arial"/>
          <w:i/>
          <w:sz w:val="22"/>
          <w:szCs w:val="20"/>
        </w:rPr>
      </w:pPr>
    </w:p>
    <w:p w:rsidR="0000501B" w:rsidRDefault="0000501B" w:rsidP="001E64E8">
      <w:pPr>
        <w:pBdr>
          <w:top w:val="single" w:sz="4" w:space="1" w:color="auto"/>
          <w:left w:val="single" w:sz="4" w:space="4" w:color="auto"/>
          <w:bottom w:val="single" w:sz="4" w:space="0" w:color="auto"/>
          <w:right w:val="single" w:sz="4" w:space="4" w:color="auto"/>
        </w:pBdr>
        <w:jc w:val="both"/>
        <w:rPr>
          <w:rFonts w:ascii="Arial" w:hAnsi="Arial" w:cs="Arial"/>
          <w:b/>
          <w:smallCaps/>
          <w:sz w:val="22"/>
          <w:szCs w:val="20"/>
        </w:rPr>
      </w:pPr>
    </w:p>
    <w:p w:rsidR="0000501B" w:rsidRPr="001E71A7" w:rsidRDefault="0000501B" w:rsidP="001E64E8">
      <w:pPr>
        <w:pBdr>
          <w:top w:val="single" w:sz="4" w:space="1" w:color="auto"/>
          <w:left w:val="single" w:sz="4" w:space="4" w:color="auto"/>
          <w:bottom w:val="single" w:sz="4" w:space="0" w:color="auto"/>
          <w:right w:val="single" w:sz="4" w:space="4" w:color="auto"/>
        </w:pBdr>
        <w:jc w:val="both"/>
        <w:rPr>
          <w:rFonts w:ascii="Arial" w:hAnsi="Arial" w:cs="Arial"/>
          <w:sz w:val="22"/>
          <w:szCs w:val="20"/>
        </w:rPr>
      </w:pPr>
      <w:r w:rsidRPr="00BA7B46">
        <w:rPr>
          <w:rFonts w:ascii="Arial" w:hAnsi="Arial" w:cs="Arial"/>
          <w:b/>
          <w:smallCaps/>
          <w:sz w:val="22"/>
          <w:szCs w:val="20"/>
        </w:rPr>
        <w:t>Faits</w:t>
      </w:r>
      <w:r w:rsidRPr="001E71A7">
        <w:rPr>
          <w:rFonts w:ascii="Arial" w:hAnsi="Arial" w:cs="Arial"/>
          <w:b/>
          <w:sz w:val="22"/>
          <w:szCs w:val="20"/>
        </w:rPr>
        <w:t> </w:t>
      </w:r>
      <w:r w:rsidRPr="001E71A7">
        <w:rPr>
          <w:rFonts w:ascii="Arial" w:hAnsi="Arial" w:cs="Arial"/>
          <w:sz w:val="22"/>
          <w:szCs w:val="20"/>
        </w:rPr>
        <w:t xml:space="preserve">: </w:t>
      </w:r>
      <w:r w:rsidR="000E3471">
        <w:rPr>
          <w:rFonts w:ascii="Arial" w:hAnsi="Arial" w:cs="Arial"/>
          <w:sz w:val="22"/>
          <w:szCs w:val="20"/>
        </w:rPr>
        <w:t>Le 3 mai 2013, un supporter du club de football</w:t>
      </w:r>
      <w:r w:rsidR="00DB1A6B">
        <w:rPr>
          <w:rFonts w:ascii="Arial" w:hAnsi="Arial" w:cs="Arial"/>
          <w:sz w:val="22"/>
          <w:szCs w:val="20"/>
        </w:rPr>
        <w:t xml:space="preserve"> du Paris Saint-Germain publie</w:t>
      </w:r>
      <w:r w:rsidR="000E3471">
        <w:rPr>
          <w:rFonts w:ascii="Arial" w:hAnsi="Arial" w:cs="Arial"/>
          <w:sz w:val="22"/>
          <w:szCs w:val="20"/>
        </w:rPr>
        <w:t xml:space="preserve"> un Twitter sous un pseudonyme, avec la salutation « Coucou M. X », accompagnée d’une photo dudit Monsieur, commissaire de police et chef de la division nationale de lutte contre le </w:t>
      </w:r>
      <w:r w:rsidR="00DB1A6B">
        <w:rPr>
          <w:rFonts w:ascii="Arial" w:hAnsi="Arial" w:cs="Arial"/>
          <w:sz w:val="22"/>
          <w:szCs w:val="20"/>
        </w:rPr>
        <w:t>hooliganisme</w:t>
      </w:r>
      <w:r w:rsidR="000E3471">
        <w:rPr>
          <w:rFonts w:ascii="Arial" w:hAnsi="Arial" w:cs="Arial"/>
          <w:sz w:val="22"/>
          <w:szCs w:val="20"/>
        </w:rPr>
        <w:t xml:space="preserve">, dont la tête </w:t>
      </w:r>
      <w:r w:rsidR="00DB1A6B">
        <w:rPr>
          <w:rFonts w:ascii="Arial" w:hAnsi="Arial" w:cs="Arial"/>
          <w:sz w:val="22"/>
          <w:szCs w:val="20"/>
        </w:rPr>
        <w:t>est</w:t>
      </w:r>
      <w:r w:rsidR="000E3471">
        <w:rPr>
          <w:rFonts w:ascii="Arial" w:hAnsi="Arial" w:cs="Arial"/>
          <w:sz w:val="22"/>
          <w:szCs w:val="20"/>
        </w:rPr>
        <w:t xml:space="preserve"> remplacée par un phallus. </w:t>
      </w:r>
    </w:p>
    <w:p w:rsidR="0000501B" w:rsidRPr="001E71A7" w:rsidRDefault="0000501B" w:rsidP="001E64E8">
      <w:pPr>
        <w:pBdr>
          <w:top w:val="single" w:sz="4" w:space="1" w:color="auto"/>
          <w:left w:val="single" w:sz="4" w:space="4" w:color="auto"/>
          <w:bottom w:val="single" w:sz="4" w:space="0" w:color="auto"/>
          <w:right w:val="single" w:sz="4" w:space="4" w:color="auto"/>
        </w:pBdr>
        <w:jc w:val="both"/>
        <w:rPr>
          <w:rFonts w:ascii="Arial" w:hAnsi="Arial" w:cs="Arial"/>
          <w:sz w:val="22"/>
          <w:szCs w:val="20"/>
        </w:rPr>
      </w:pPr>
    </w:p>
    <w:p w:rsidR="0000501B" w:rsidRDefault="0000501B" w:rsidP="001E64E8">
      <w:pPr>
        <w:pBdr>
          <w:top w:val="single" w:sz="4" w:space="1" w:color="auto"/>
          <w:left w:val="single" w:sz="4" w:space="4" w:color="auto"/>
          <w:bottom w:val="single" w:sz="4" w:space="0" w:color="auto"/>
          <w:right w:val="single" w:sz="4" w:space="4" w:color="auto"/>
        </w:pBdr>
        <w:jc w:val="both"/>
        <w:rPr>
          <w:rFonts w:ascii="Arial" w:hAnsi="Arial" w:cs="Arial"/>
          <w:sz w:val="22"/>
          <w:szCs w:val="20"/>
        </w:rPr>
      </w:pPr>
      <w:r w:rsidRPr="00BA7B46">
        <w:rPr>
          <w:rFonts w:ascii="Arial" w:hAnsi="Arial" w:cs="Arial"/>
          <w:b/>
          <w:smallCaps/>
          <w:sz w:val="22"/>
          <w:szCs w:val="20"/>
        </w:rPr>
        <w:t>Procédure</w:t>
      </w:r>
      <w:r w:rsidRPr="001E71A7">
        <w:rPr>
          <w:rFonts w:ascii="Arial" w:hAnsi="Arial" w:cs="Arial"/>
          <w:b/>
          <w:sz w:val="22"/>
          <w:szCs w:val="20"/>
        </w:rPr>
        <w:t> </w:t>
      </w:r>
      <w:r w:rsidRPr="001E71A7">
        <w:rPr>
          <w:rFonts w:ascii="Arial" w:hAnsi="Arial" w:cs="Arial"/>
          <w:sz w:val="22"/>
          <w:szCs w:val="20"/>
        </w:rPr>
        <w:t xml:space="preserve">: </w:t>
      </w:r>
      <w:r w:rsidR="00DB1A6B">
        <w:rPr>
          <w:rFonts w:ascii="Arial" w:hAnsi="Arial" w:cs="Arial"/>
          <w:sz w:val="22"/>
          <w:szCs w:val="20"/>
        </w:rPr>
        <w:t xml:space="preserve">Consécutivement à la parution de ce photomontage et aux insultes et propos homophobes dont il fait l’objet, sa plainte pour outrage à personne dépositaire de l’autorité publique est classée sans suite. En juillet 2013, il dépose plainte pour injure publique envers un fonctionnaire en se constituant partie civile. Le 17 décembre 2014, M.Y est identifié comme étant l’auteur du Tweet dans le cadre de la commission rogatoire ordonnée par le juge d’instruction, et reconnait les faits. </w:t>
      </w:r>
    </w:p>
    <w:p w:rsidR="0010569B" w:rsidRDefault="0010569B" w:rsidP="001E64E8">
      <w:pPr>
        <w:pBdr>
          <w:top w:val="single" w:sz="4" w:space="1" w:color="auto"/>
          <w:left w:val="single" w:sz="4" w:space="4" w:color="auto"/>
          <w:bottom w:val="single" w:sz="4" w:space="0" w:color="auto"/>
          <w:right w:val="single" w:sz="4" w:space="4" w:color="auto"/>
        </w:pBdr>
        <w:jc w:val="both"/>
        <w:rPr>
          <w:rFonts w:ascii="Arial" w:hAnsi="Arial" w:cs="Arial"/>
          <w:sz w:val="22"/>
          <w:szCs w:val="20"/>
        </w:rPr>
      </w:pPr>
      <w:r>
        <w:rPr>
          <w:rFonts w:ascii="Arial" w:hAnsi="Arial" w:cs="Arial"/>
          <w:sz w:val="22"/>
          <w:szCs w:val="20"/>
        </w:rPr>
        <w:t>Lors du renvoi devant le tribunal correctionnel de Paris le 1</w:t>
      </w:r>
      <w:r w:rsidRPr="0010569B">
        <w:rPr>
          <w:rFonts w:ascii="Arial" w:hAnsi="Arial" w:cs="Arial"/>
          <w:sz w:val="22"/>
          <w:szCs w:val="20"/>
          <w:vertAlign w:val="superscript"/>
        </w:rPr>
        <w:t>er</w:t>
      </w:r>
      <w:r>
        <w:rPr>
          <w:rFonts w:ascii="Arial" w:hAnsi="Arial" w:cs="Arial"/>
          <w:sz w:val="22"/>
          <w:szCs w:val="20"/>
        </w:rPr>
        <w:t xml:space="preserve"> septembre 2016, le prévenu justifie son attitude par les mesures restrictives prises à son encontre et d’autres supporters, excédés, notamment suite</w:t>
      </w:r>
      <w:r w:rsidR="00004C4F">
        <w:rPr>
          <w:rFonts w:ascii="Arial" w:hAnsi="Arial" w:cs="Arial"/>
          <w:sz w:val="22"/>
          <w:szCs w:val="20"/>
        </w:rPr>
        <w:t xml:space="preserve"> à</w:t>
      </w:r>
      <w:r>
        <w:rPr>
          <w:rFonts w:ascii="Arial" w:hAnsi="Arial" w:cs="Arial"/>
          <w:sz w:val="22"/>
          <w:szCs w:val="20"/>
        </w:rPr>
        <w:t xml:space="preserve"> une plainte de M. X en réponse à des</w:t>
      </w:r>
      <w:r w:rsidR="00291098">
        <w:rPr>
          <w:rFonts w:ascii="Arial" w:hAnsi="Arial" w:cs="Arial"/>
          <w:sz w:val="22"/>
          <w:szCs w:val="20"/>
        </w:rPr>
        <w:t xml:space="preserve"> propos injurieux et homophobes</w:t>
      </w:r>
      <w:r>
        <w:rPr>
          <w:rFonts w:ascii="Arial" w:hAnsi="Arial" w:cs="Arial"/>
          <w:sz w:val="22"/>
          <w:szCs w:val="20"/>
        </w:rPr>
        <w:t xml:space="preserve"> lors d’un match fin avril 2013. </w:t>
      </w:r>
    </w:p>
    <w:p w:rsidR="00DB1A6B" w:rsidRPr="001E71A7" w:rsidRDefault="006C2A45" w:rsidP="001E64E8">
      <w:pPr>
        <w:pBdr>
          <w:top w:val="single" w:sz="4" w:space="1" w:color="auto"/>
          <w:left w:val="single" w:sz="4" w:space="4" w:color="auto"/>
          <w:bottom w:val="single" w:sz="4" w:space="0" w:color="auto"/>
          <w:right w:val="single" w:sz="4" w:space="4" w:color="auto"/>
        </w:pBdr>
        <w:jc w:val="both"/>
        <w:rPr>
          <w:rFonts w:ascii="Arial" w:hAnsi="Arial" w:cs="Arial"/>
          <w:sz w:val="22"/>
          <w:szCs w:val="20"/>
        </w:rPr>
      </w:pPr>
      <w:r>
        <w:rPr>
          <w:rFonts w:ascii="Arial" w:hAnsi="Arial" w:cs="Arial"/>
          <w:sz w:val="22"/>
          <w:szCs w:val="20"/>
        </w:rPr>
        <w:t>Tandis que M. X demande la condamnation de M. Y à lui verser 10 000€ à titre de dommages et intérêts, le conseil de M.Y plaide la relaxe.</w:t>
      </w:r>
    </w:p>
    <w:p w:rsidR="0000501B" w:rsidRPr="001E71A7" w:rsidRDefault="0000501B" w:rsidP="001E64E8">
      <w:pPr>
        <w:pBdr>
          <w:top w:val="single" w:sz="4" w:space="1" w:color="auto"/>
          <w:left w:val="single" w:sz="4" w:space="4" w:color="auto"/>
          <w:bottom w:val="single" w:sz="4" w:space="0" w:color="auto"/>
          <w:right w:val="single" w:sz="4" w:space="4" w:color="auto"/>
        </w:pBdr>
        <w:jc w:val="both"/>
        <w:rPr>
          <w:rFonts w:ascii="Arial" w:hAnsi="Arial" w:cs="Arial"/>
          <w:sz w:val="22"/>
          <w:szCs w:val="20"/>
        </w:rPr>
      </w:pPr>
    </w:p>
    <w:p w:rsidR="0000501B" w:rsidRPr="001E71A7" w:rsidRDefault="0000501B" w:rsidP="001E64E8">
      <w:pPr>
        <w:pBdr>
          <w:top w:val="single" w:sz="4" w:space="1" w:color="auto"/>
          <w:left w:val="single" w:sz="4" w:space="4" w:color="auto"/>
          <w:bottom w:val="single" w:sz="4" w:space="0" w:color="auto"/>
          <w:right w:val="single" w:sz="4" w:space="4" w:color="auto"/>
        </w:pBdr>
        <w:jc w:val="both"/>
        <w:rPr>
          <w:rFonts w:ascii="Arial" w:hAnsi="Arial" w:cs="Arial"/>
          <w:sz w:val="22"/>
          <w:szCs w:val="20"/>
        </w:rPr>
      </w:pPr>
      <w:r w:rsidRPr="00BA7B46">
        <w:rPr>
          <w:rFonts w:ascii="Arial" w:hAnsi="Arial" w:cs="Arial"/>
          <w:b/>
          <w:smallCaps/>
          <w:sz w:val="22"/>
          <w:szCs w:val="20"/>
        </w:rPr>
        <w:t>Problème de droit</w:t>
      </w:r>
      <w:r w:rsidRPr="001E71A7">
        <w:rPr>
          <w:rFonts w:ascii="Arial" w:hAnsi="Arial" w:cs="Arial"/>
          <w:b/>
          <w:sz w:val="22"/>
          <w:szCs w:val="20"/>
        </w:rPr>
        <w:t> </w:t>
      </w:r>
      <w:r w:rsidRPr="001E71A7">
        <w:rPr>
          <w:rFonts w:ascii="Arial" w:hAnsi="Arial" w:cs="Arial"/>
          <w:sz w:val="22"/>
          <w:szCs w:val="20"/>
        </w:rPr>
        <w:t xml:space="preserve">: </w:t>
      </w:r>
      <w:r w:rsidR="006C2A45">
        <w:rPr>
          <w:rFonts w:ascii="Arial" w:hAnsi="Arial" w:cs="Arial"/>
          <w:sz w:val="22"/>
          <w:szCs w:val="20"/>
        </w:rPr>
        <w:t xml:space="preserve">La liberté d’expression permet-elle la diffusion publique d’un message relevant de la satire envers une personne dépositaire de l’autorité publique ? </w:t>
      </w:r>
    </w:p>
    <w:p w:rsidR="0000501B" w:rsidRPr="001E71A7" w:rsidRDefault="0000501B" w:rsidP="001E64E8">
      <w:pPr>
        <w:pBdr>
          <w:top w:val="single" w:sz="4" w:space="1" w:color="auto"/>
          <w:left w:val="single" w:sz="4" w:space="4" w:color="auto"/>
          <w:bottom w:val="single" w:sz="4" w:space="0" w:color="auto"/>
          <w:right w:val="single" w:sz="4" w:space="4" w:color="auto"/>
        </w:pBdr>
        <w:jc w:val="both"/>
        <w:rPr>
          <w:rFonts w:ascii="Arial" w:hAnsi="Arial" w:cs="Arial"/>
          <w:i/>
          <w:sz w:val="22"/>
          <w:szCs w:val="20"/>
        </w:rPr>
      </w:pPr>
    </w:p>
    <w:p w:rsidR="0000501B" w:rsidRDefault="0000501B" w:rsidP="001E64E8">
      <w:pPr>
        <w:pBdr>
          <w:top w:val="single" w:sz="4" w:space="1" w:color="auto"/>
          <w:left w:val="single" w:sz="4" w:space="4" w:color="auto"/>
          <w:bottom w:val="single" w:sz="4" w:space="0" w:color="auto"/>
          <w:right w:val="single" w:sz="4" w:space="4" w:color="auto"/>
        </w:pBdr>
        <w:jc w:val="both"/>
        <w:rPr>
          <w:rFonts w:ascii="Arial" w:hAnsi="Arial" w:cs="Arial"/>
          <w:sz w:val="22"/>
          <w:szCs w:val="20"/>
        </w:rPr>
      </w:pPr>
      <w:r w:rsidRPr="00BA7B46">
        <w:rPr>
          <w:rFonts w:ascii="Arial" w:hAnsi="Arial" w:cs="Arial"/>
          <w:b/>
          <w:smallCaps/>
          <w:sz w:val="22"/>
          <w:szCs w:val="20"/>
        </w:rPr>
        <w:t>Solution</w:t>
      </w:r>
      <w:r w:rsidRPr="001E71A7">
        <w:rPr>
          <w:rFonts w:ascii="Arial" w:hAnsi="Arial" w:cs="Arial"/>
          <w:b/>
          <w:sz w:val="22"/>
          <w:szCs w:val="20"/>
        </w:rPr>
        <w:t> :</w:t>
      </w:r>
      <w:r>
        <w:rPr>
          <w:rFonts w:ascii="Arial" w:hAnsi="Arial" w:cs="Arial"/>
          <w:b/>
          <w:sz w:val="22"/>
          <w:szCs w:val="20"/>
        </w:rPr>
        <w:t xml:space="preserve"> </w:t>
      </w:r>
      <w:r w:rsidR="006C2A45">
        <w:rPr>
          <w:rFonts w:ascii="Arial" w:hAnsi="Arial" w:cs="Arial"/>
          <w:sz w:val="22"/>
          <w:szCs w:val="20"/>
        </w:rPr>
        <w:t>La chambre correctionnelle rejette le délit d’</w:t>
      </w:r>
      <w:r w:rsidR="001E64E8">
        <w:rPr>
          <w:rFonts w:ascii="Arial" w:hAnsi="Arial" w:cs="Arial"/>
          <w:sz w:val="22"/>
          <w:szCs w:val="20"/>
        </w:rPr>
        <w:t>injure publique,</w:t>
      </w:r>
      <w:r w:rsidR="006C2A45">
        <w:rPr>
          <w:rFonts w:ascii="Arial" w:hAnsi="Arial" w:cs="Arial"/>
          <w:sz w:val="22"/>
          <w:szCs w:val="20"/>
        </w:rPr>
        <w:t xml:space="preserve"> faisant primer la liberté d’expression consacrée par la Déclaration des Droits de l’Homme et du Citoyen de 1789 et par la Convention Européenne de sauvegarde des Droits de l’Homme. </w:t>
      </w:r>
    </w:p>
    <w:p w:rsidR="006C2A45" w:rsidRDefault="00D13046" w:rsidP="001E64E8">
      <w:pPr>
        <w:pBdr>
          <w:top w:val="single" w:sz="4" w:space="1" w:color="auto"/>
          <w:left w:val="single" w:sz="4" w:space="4" w:color="auto"/>
          <w:bottom w:val="single" w:sz="4" w:space="0" w:color="auto"/>
          <w:right w:val="single" w:sz="4" w:space="4" w:color="auto"/>
        </w:pBdr>
        <w:jc w:val="both"/>
        <w:rPr>
          <w:rFonts w:ascii="Arial" w:hAnsi="Arial" w:cs="Arial"/>
          <w:sz w:val="22"/>
          <w:szCs w:val="20"/>
        </w:rPr>
      </w:pPr>
      <w:r>
        <w:rPr>
          <w:rFonts w:ascii="Arial" w:hAnsi="Arial" w:cs="Arial"/>
          <w:sz w:val="22"/>
          <w:szCs w:val="20"/>
        </w:rPr>
        <w:t xml:space="preserve">Elle reconnait le caractère blessant et injurieux du photomontage diffusé mais oriente sa décision en ce sens en raison du fait que cet acte </w:t>
      </w:r>
      <w:r w:rsidR="00004C4F">
        <w:rPr>
          <w:rFonts w:ascii="Arial" w:hAnsi="Arial" w:cs="Arial"/>
          <w:sz w:val="22"/>
          <w:szCs w:val="20"/>
        </w:rPr>
        <w:t>du</w:t>
      </w:r>
      <w:r>
        <w:rPr>
          <w:rFonts w:ascii="Arial" w:hAnsi="Arial" w:cs="Arial"/>
          <w:sz w:val="22"/>
          <w:szCs w:val="20"/>
        </w:rPr>
        <w:t xml:space="preserve"> supporter s’inscrivait dans un mouvement de polémique général vis-à-vis des dispositions prises à l’encontre des supporters, et que le tweet en question visait uniquement la fonction professionnelle de Monsieur X</w:t>
      </w:r>
      <w:r w:rsidR="001E64E8">
        <w:rPr>
          <w:rFonts w:ascii="Arial" w:hAnsi="Arial" w:cs="Arial"/>
          <w:sz w:val="22"/>
          <w:szCs w:val="20"/>
        </w:rPr>
        <w:t>.</w:t>
      </w:r>
      <w:r>
        <w:rPr>
          <w:rFonts w:ascii="Arial" w:hAnsi="Arial" w:cs="Arial"/>
          <w:sz w:val="22"/>
          <w:szCs w:val="20"/>
        </w:rPr>
        <w:t>, et non sa sphère privée.</w:t>
      </w:r>
    </w:p>
    <w:p w:rsidR="001E64E8" w:rsidRDefault="001E64E8" w:rsidP="001E64E8">
      <w:pPr>
        <w:pBdr>
          <w:top w:val="single" w:sz="4" w:space="1" w:color="auto"/>
          <w:left w:val="single" w:sz="4" w:space="4" w:color="auto"/>
          <w:bottom w:val="single" w:sz="4" w:space="0" w:color="auto"/>
          <w:right w:val="single" w:sz="4" w:space="4" w:color="auto"/>
        </w:pBdr>
        <w:jc w:val="both"/>
        <w:rPr>
          <w:rFonts w:ascii="Arial" w:hAnsi="Arial" w:cs="Arial"/>
          <w:sz w:val="22"/>
          <w:szCs w:val="20"/>
        </w:rPr>
      </w:pPr>
      <w:r>
        <w:rPr>
          <w:rFonts w:ascii="Arial" w:hAnsi="Arial" w:cs="Arial"/>
          <w:sz w:val="22"/>
          <w:szCs w:val="20"/>
        </w:rPr>
        <w:t xml:space="preserve">Les limites de la liberté d’expression n’ont donc pas été franchies. </w:t>
      </w:r>
    </w:p>
    <w:p w:rsidR="00D13046" w:rsidRPr="00F8381E" w:rsidRDefault="00D13046" w:rsidP="001E64E8">
      <w:pPr>
        <w:pBdr>
          <w:top w:val="single" w:sz="4" w:space="1" w:color="auto"/>
          <w:left w:val="single" w:sz="4" w:space="4" w:color="auto"/>
          <w:bottom w:val="single" w:sz="4" w:space="0" w:color="auto"/>
          <w:right w:val="single" w:sz="4" w:space="4" w:color="auto"/>
        </w:pBdr>
        <w:jc w:val="both"/>
        <w:rPr>
          <w:rFonts w:ascii="Arial" w:hAnsi="Arial" w:cs="Arial"/>
          <w:sz w:val="22"/>
          <w:szCs w:val="20"/>
        </w:rPr>
      </w:pPr>
    </w:p>
    <w:p w:rsidR="0000501B" w:rsidRPr="00BA7B46" w:rsidRDefault="0000501B" w:rsidP="001E64E8">
      <w:pPr>
        <w:pBdr>
          <w:top w:val="single" w:sz="4" w:space="1" w:color="auto"/>
          <w:left w:val="single" w:sz="4" w:space="4" w:color="auto"/>
          <w:bottom w:val="single" w:sz="4" w:space="0" w:color="auto"/>
          <w:right w:val="single" w:sz="4" w:space="4" w:color="auto"/>
        </w:pBdr>
        <w:jc w:val="both"/>
        <w:rPr>
          <w:rFonts w:ascii="Arial" w:hAnsi="Arial" w:cs="Arial"/>
          <w:sz w:val="22"/>
          <w:szCs w:val="20"/>
        </w:rPr>
      </w:pPr>
    </w:p>
    <w:p w:rsidR="0000501B" w:rsidRDefault="0000501B" w:rsidP="0000501B">
      <w:pPr>
        <w:jc w:val="both"/>
        <w:rPr>
          <w:rFonts w:ascii="Arial" w:hAnsi="Arial" w:cs="Arial"/>
          <w:i/>
          <w:sz w:val="22"/>
        </w:rPr>
      </w:pPr>
    </w:p>
    <w:p w:rsidR="0000501B" w:rsidRPr="00E33008" w:rsidRDefault="0000501B" w:rsidP="0000501B">
      <w:pPr>
        <w:jc w:val="both"/>
        <w:rPr>
          <w:rFonts w:ascii="Arial" w:hAnsi="Arial" w:cs="Arial"/>
          <w:b/>
          <w:sz w:val="20"/>
          <w:szCs w:val="20"/>
        </w:rPr>
      </w:pPr>
      <w:r w:rsidRPr="00E33008">
        <w:rPr>
          <w:rFonts w:ascii="Arial" w:hAnsi="Arial" w:cs="Arial"/>
          <w:b/>
          <w:smallCaps/>
          <w:sz w:val="20"/>
          <w:szCs w:val="20"/>
        </w:rPr>
        <w:t>Sources</w:t>
      </w:r>
      <w:r w:rsidRPr="00E33008">
        <w:rPr>
          <w:rFonts w:ascii="Arial" w:hAnsi="Arial" w:cs="Arial"/>
          <w:b/>
          <w:sz w:val="20"/>
          <w:szCs w:val="20"/>
        </w:rPr>
        <w:t> :</w:t>
      </w:r>
    </w:p>
    <w:p w:rsidR="001E64E8" w:rsidRDefault="001E64E8" w:rsidP="0000501B">
      <w:pPr>
        <w:jc w:val="both"/>
        <w:rPr>
          <w:rFonts w:ascii="Arial" w:hAnsi="Arial" w:cs="Arial"/>
          <w:sz w:val="20"/>
          <w:szCs w:val="20"/>
        </w:rPr>
      </w:pPr>
    </w:p>
    <w:p w:rsidR="001F6BAD" w:rsidRDefault="001F6BAD" w:rsidP="0000501B">
      <w:pPr>
        <w:jc w:val="both"/>
        <w:rPr>
          <w:rFonts w:ascii="Arial" w:hAnsi="Arial" w:cs="Arial"/>
          <w:sz w:val="20"/>
          <w:szCs w:val="20"/>
        </w:rPr>
      </w:pPr>
      <w:r>
        <w:rPr>
          <w:rFonts w:ascii="Arial" w:hAnsi="Arial" w:cs="Arial"/>
          <w:sz w:val="20"/>
          <w:szCs w:val="20"/>
        </w:rPr>
        <w:t xml:space="preserve">CABRILLAC (R.)   </w:t>
      </w:r>
      <w:r w:rsidRPr="001F6BAD">
        <w:rPr>
          <w:rFonts w:ascii="Arial" w:hAnsi="Arial" w:cs="Arial"/>
          <w:i/>
          <w:sz w:val="20"/>
          <w:szCs w:val="20"/>
        </w:rPr>
        <w:t>Libertés et droits fondamentaux 2016</w:t>
      </w:r>
      <w:r>
        <w:rPr>
          <w:rFonts w:ascii="Arial" w:hAnsi="Arial" w:cs="Arial"/>
          <w:sz w:val="20"/>
          <w:szCs w:val="20"/>
        </w:rPr>
        <w:t>, Hors collection Dalloz, 22</w:t>
      </w:r>
      <w:r w:rsidRPr="001F6BAD">
        <w:rPr>
          <w:rFonts w:ascii="Arial" w:hAnsi="Arial" w:cs="Arial"/>
          <w:sz w:val="20"/>
          <w:szCs w:val="20"/>
          <w:vertAlign w:val="superscript"/>
        </w:rPr>
        <w:t>ème</w:t>
      </w:r>
      <w:r>
        <w:rPr>
          <w:rFonts w:ascii="Arial" w:hAnsi="Arial" w:cs="Arial"/>
          <w:sz w:val="20"/>
          <w:szCs w:val="20"/>
        </w:rPr>
        <w:t xml:space="preserve"> édi</w:t>
      </w:r>
      <w:r w:rsidR="00593433">
        <w:rPr>
          <w:rFonts w:ascii="Arial" w:hAnsi="Arial" w:cs="Arial"/>
          <w:sz w:val="20"/>
          <w:szCs w:val="20"/>
        </w:rPr>
        <w:t>tion, 2016</w:t>
      </w:r>
    </w:p>
    <w:p w:rsidR="00D9610C" w:rsidRPr="00E33008" w:rsidRDefault="00D9610C" w:rsidP="0000501B">
      <w:pPr>
        <w:jc w:val="both"/>
        <w:rPr>
          <w:rFonts w:ascii="Arial" w:hAnsi="Arial" w:cs="Arial"/>
          <w:sz w:val="20"/>
          <w:szCs w:val="20"/>
        </w:rPr>
        <w:sectPr w:rsidR="00D9610C" w:rsidRPr="00E33008" w:rsidSect="00B13D88">
          <w:headerReference w:type="default" r:id="rId7"/>
          <w:footerReference w:type="default" r:id="rId8"/>
          <w:pgSz w:w="11906" w:h="16838"/>
          <w:pgMar w:top="1134" w:right="1134" w:bottom="1134" w:left="1134" w:header="1134" w:footer="1134" w:gutter="0"/>
          <w:cols w:space="708"/>
          <w:docGrid w:linePitch="360"/>
        </w:sectPr>
      </w:pPr>
    </w:p>
    <w:p w:rsidR="0000501B" w:rsidRPr="00F31D05" w:rsidRDefault="0000501B" w:rsidP="0000501B">
      <w:pPr>
        <w:spacing w:after="120"/>
        <w:jc w:val="both"/>
        <w:rPr>
          <w:rFonts w:ascii="Arial" w:hAnsi="Arial" w:cs="Arial"/>
          <w:sz w:val="22"/>
          <w:szCs w:val="22"/>
        </w:rPr>
      </w:pPr>
      <w:r>
        <w:rPr>
          <w:rFonts w:ascii="Arial" w:hAnsi="Arial" w:cs="Arial"/>
          <w:b/>
          <w:sz w:val="22"/>
          <w:szCs w:val="20"/>
        </w:rPr>
        <w:br w:type="page"/>
      </w:r>
      <w:r w:rsidRPr="00BA7B46">
        <w:rPr>
          <w:rFonts w:ascii="Arial" w:hAnsi="Arial" w:cs="Arial"/>
          <w:b/>
          <w:smallCaps/>
          <w:sz w:val="22"/>
          <w:szCs w:val="20"/>
        </w:rPr>
        <w:lastRenderedPageBreak/>
        <w:t>Note</w:t>
      </w:r>
      <w:r w:rsidRPr="007E53FF">
        <w:rPr>
          <w:rFonts w:ascii="Arial" w:hAnsi="Arial" w:cs="Arial"/>
          <w:b/>
          <w:sz w:val="22"/>
          <w:szCs w:val="20"/>
        </w:rPr>
        <w:t> :</w:t>
      </w:r>
    </w:p>
    <w:p w:rsidR="0000501B" w:rsidRDefault="0000501B" w:rsidP="0000501B">
      <w:pPr>
        <w:spacing w:after="120"/>
        <w:jc w:val="both"/>
        <w:rPr>
          <w:rFonts w:ascii="Arial" w:hAnsi="Arial" w:cs="Arial"/>
          <w:sz w:val="22"/>
          <w:szCs w:val="20"/>
        </w:rPr>
        <w:sectPr w:rsidR="0000501B" w:rsidSect="009D5DA8">
          <w:type w:val="continuous"/>
          <w:pgSz w:w="11906" w:h="16838"/>
          <w:pgMar w:top="1417" w:right="1417" w:bottom="1417" w:left="1417" w:header="708" w:footer="708" w:gutter="0"/>
          <w:cols w:space="708"/>
          <w:docGrid w:linePitch="360"/>
        </w:sectPr>
      </w:pPr>
    </w:p>
    <w:p w:rsidR="0037745A" w:rsidRDefault="007F2242" w:rsidP="0037745A">
      <w:pPr>
        <w:jc w:val="both"/>
        <w:rPr>
          <w:rFonts w:ascii="Arial" w:hAnsi="Arial" w:cs="Arial"/>
          <w:sz w:val="22"/>
          <w:szCs w:val="20"/>
        </w:rPr>
      </w:pPr>
      <w:r>
        <w:rPr>
          <w:rFonts w:ascii="Arial" w:hAnsi="Arial" w:cs="Arial"/>
          <w:sz w:val="22"/>
          <w:szCs w:val="20"/>
        </w:rPr>
        <w:t xml:space="preserve">L’article 433-5 du Code pénal réprime les outrages adressés à une personne dépositaire de l’autorité publique, sanctionnés par six mois d’emprisonnement et de 7500 euros d’amende. </w:t>
      </w:r>
      <w:r w:rsidR="0037745A">
        <w:rPr>
          <w:rFonts w:ascii="Arial" w:hAnsi="Arial" w:cs="Arial"/>
          <w:sz w:val="22"/>
          <w:szCs w:val="20"/>
        </w:rPr>
        <w:t>Le droit a évolué en prenant en compte l’impact des réseaux sociaux qui peuvent toucher un public vaste, traduisant l’ampleur de la liberté d’expression.</w:t>
      </w:r>
    </w:p>
    <w:p w:rsidR="0037745A" w:rsidRDefault="0037745A" w:rsidP="0037745A">
      <w:pPr>
        <w:jc w:val="both"/>
        <w:rPr>
          <w:rFonts w:ascii="Arial" w:hAnsi="Arial" w:cs="Arial"/>
          <w:sz w:val="22"/>
          <w:szCs w:val="20"/>
        </w:rPr>
      </w:pPr>
      <w:r>
        <w:rPr>
          <w:rFonts w:ascii="Arial" w:hAnsi="Arial" w:cs="Arial"/>
          <w:sz w:val="22"/>
          <w:szCs w:val="20"/>
        </w:rPr>
        <w:t>Cependant la frontière est parfois mince entre ce droit fondamental et la nécessité de sanctionner certaines publications en ligne abusives.</w:t>
      </w:r>
    </w:p>
    <w:p w:rsidR="0037745A" w:rsidRPr="00D9610C" w:rsidRDefault="0037745A" w:rsidP="0037745A">
      <w:pPr>
        <w:jc w:val="both"/>
        <w:rPr>
          <w:rFonts w:ascii="Arial" w:hAnsi="Arial" w:cs="Arial"/>
          <w:sz w:val="22"/>
          <w:szCs w:val="20"/>
        </w:rPr>
      </w:pPr>
    </w:p>
    <w:p w:rsidR="0000501B" w:rsidRPr="00BA7B46" w:rsidRDefault="00D9610C" w:rsidP="0000501B">
      <w:pPr>
        <w:spacing w:after="120"/>
        <w:jc w:val="both"/>
        <w:rPr>
          <w:rFonts w:ascii="Arial" w:hAnsi="Arial" w:cs="Arial"/>
          <w:b/>
          <w:i/>
          <w:sz w:val="22"/>
          <w:szCs w:val="20"/>
        </w:rPr>
      </w:pPr>
      <w:r>
        <w:rPr>
          <w:rFonts w:ascii="Arial" w:hAnsi="Arial" w:cs="Arial"/>
          <w:b/>
          <w:i/>
          <w:sz w:val="22"/>
          <w:szCs w:val="20"/>
        </w:rPr>
        <w:t>Une protection des personnes dépositaires de l’autorité publique</w:t>
      </w:r>
      <w:r w:rsidR="00491595" w:rsidRPr="00491595">
        <w:rPr>
          <w:rFonts w:ascii="Arial" w:hAnsi="Arial" w:cs="Arial"/>
          <w:b/>
          <w:i/>
          <w:sz w:val="22"/>
          <w:szCs w:val="20"/>
        </w:rPr>
        <w:t xml:space="preserve"> </w:t>
      </w:r>
      <w:r w:rsidR="00491595">
        <w:rPr>
          <w:rFonts w:ascii="Arial" w:hAnsi="Arial" w:cs="Arial"/>
          <w:b/>
          <w:i/>
          <w:sz w:val="22"/>
          <w:szCs w:val="20"/>
        </w:rPr>
        <w:t>sévèrement défendue</w:t>
      </w:r>
    </w:p>
    <w:p w:rsidR="00685EF5" w:rsidRDefault="00685EF5" w:rsidP="0000501B">
      <w:pPr>
        <w:spacing w:after="120"/>
        <w:jc w:val="both"/>
        <w:rPr>
          <w:rFonts w:ascii="Arial" w:hAnsi="Arial" w:cs="Arial"/>
          <w:sz w:val="22"/>
          <w:szCs w:val="20"/>
        </w:rPr>
      </w:pPr>
      <w:r>
        <w:rPr>
          <w:rFonts w:ascii="Arial" w:hAnsi="Arial" w:cs="Arial"/>
          <w:sz w:val="22"/>
          <w:szCs w:val="20"/>
        </w:rPr>
        <w:t xml:space="preserve">En l’espèce, une injure publique a été diffusée à l’encontre d’un fonctionnaire, </w:t>
      </w:r>
      <w:r w:rsidRPr="00BB2143">
        <w:rPr>
          <w:rFonts w:ascii="Arial" w:hAnsi="Arial" w:cs="Arial"/>
          <w:i/>
          <w:sz w:val="22"/>
          <w:szCs w:val="20"/>
        </w:rPr>
        <w:t>via</w:t>
      </w:r>
      <w:r>
        <w:rPr>
          <w:rFonts w:ascii="Arial" w:hAnsi="Arial" w:cs="Arial"/>
          <w:sz w:val="22"/>
          <w:szCs w:val="20"/>
        </w:rPr>
        <w:t xml:space="preserve"> le réseau social </w:t>
      </w:r>
      <w:r w:rsidRPr="00C62432">
        <w:rPr>
          <w:rFonts w:ascii="Arial" w:hAnsi="Arial" w:cs="Arial"/>
          <w:i/>
          <w:sz w:val="22"/>
          <w:szCs w:val="20"/>
        </w:rPr>
        <w:t>Tweeter</w:t>
      </w:r>
      <w:r w:rsidR="00BB2143">
        <w:rPr>
          <w:rFonts w:ascii="Arial" w:hAnsi="Arial" w:cs="Arial"/>
          <w:i/>
          <w:sz w:val="22"/>
          <w:szCs w:val="20"/>
        </w:rPr>
        <w:t>,</w:t>
      </w:r>
      <w:r w:rsidR="00BB2143">
        <w:rPr>
          <w:rFonts w:ascii="Arial" w:hAnsi="Arial" w:cs="Arial"/>
          <w:sz w:val="22"/>
          <w:szCs w:val="20"/>
        </w:rPr>
        <w:t xml:space="preserve"> </w:t>
      </w:r>
      <w:r>
        <w:rPr>
          <w:rFonts w:ascii="Arial" w:hAnsi="Arial" w:cs="Arial"/>
          <w:sz w:val="22"/>
          <w:szCs w:val="20"/>
        </w:rPr>
        <w:t>avec une image dont la tête a été remplacée par un sexe masculin, acco</w:t>
      </w:r>
      <w:r w:rsidR="00C62432">
        <w:rPr>
          <w:rFonts w:ascii="Arial" w:hAnsi="Arial" w:cs="Arial"/>
          <w:sz w:val="22"/>
          <w:szCs w:val="20"/>
        </w:rPr>
        <w:t xml:space="preserve">mpagnée de divers hashtags en faveur du club des </w:t>
      </w:r>
      <w:r w:rsidR="00D43628" w:rsidRPr="00D43628">
        <w:rPr>
          <w:rFonts w:ascii="Arial" w:hAnsi="Arial" w:cs="Arial"/>
          <w:i/>
          <w:sz w:val="22"/>
          <w:szCs w:val="20"/>
        </w:rPr>
        <w:t>Superu</w:t>
      </w:r>
      <w:r w:rsidR="00C62432" w:rsidRPr="00D43628">
        <w:rPr>
          <w:rFonts w:ascii="Arial" w:hAnsi="Arial" w:cs="Arial"/>
          <w:i/>
          <w:sz w:val="22"/>
          <w:szCs w:val="20"/>
        </w:rPr>
        <w:t xml:space="preserve">ltras </w:t>
      </w:r>
      <w:r w:rsidR="00C62432">
        <w:rPr>
          <w:rFonts w:ascii="Arial" w:hAnsi="Arial" w:cs="Arial"/>
          <w:sz w:val="22"/>
          <w:szCs w:val="20"/>
        </w:rPr>
        <w:t>mais aussi de propos homophobes et dénigrants.</w:t>
      </w:r>
    </w:p>
    <w:p w:rsidR="00131037" w:rsidRDefault="00131037" w:rsidP="00131037">
      <w:pPr>
        <w:spacing w:after="120"/>
        <w:jc w:val="both"/>
        <w:rPr>
          <w:rFonts w:ascii="Arial" w:hAnsi="Arial" w:cs="Arial"/>
          <w:sz w:val="22"/>
          <w:szCs w:val="20"/>
        </w:rPr>
      </w:pPr>
      <w:r>
        <w:rPr>
          <w:rFonts w:ascii="Arial" w:hAnsi="Arial" w:cs="Arial"/>
          <w:sz w:val="22"/>
          <w:szCs w:val="20"/>
        </w:rPr>
        <w:t xml:space="preserve">Par cette publication, le supporter avait pour claire ambition d’attaquer l’agent </w:t>
      </w:r>
      <w:r w:rsidR="00BB2143">
        <w:rPr>
          <w:rFonts w:ascii="Arial" w:hAnsi="Arial" w:cs="Arial"/>
          <w:sz w:val="22"/>
          <w:szCs w:val="20"/>
        </w:rPr>
        <w:t xml:space="preserve">à l’origine </w:t>
      </w:r>
      <w:r>
        <w:rPr>
          <w:rFonts w:ascii="Arial" w:hAnsi="Arial" w:cs="Arial"/>
          <w:sz w:val="22"/>
          <w:szCs w:val="20"/>
        </w:rPr>
        <w:t>de mesures restrictives à l’encontre du club de football</w:t>
      </w:r>
      <w:r w:rsidR="00BB2143">
        <w:rPr>
          <w:rFonts w:ascii="Arial" w:hAnsi="Arial" w:cs="Arial"/>
          <w:sz w:val="22"/>
          <w:szCs w:val="20"/>
        </w:rPr>
        <w:t>,</w:t>
      </w:r>
      <w:r>
        <w:rPr>
          <w:rFonts w:ascii="Arial" w:hAnsi="Arial" w:cs="Arial"/>
          <w:sz w:val="22"/>
          <w:szCs w:val="20"/>
        </w:rPr>
        <w:t xml:space="preserve"> en raison de la montée de la radicalisation et de l’hooliganisme.</w:t>
      </w:r>
      <w:r w:rsidR="00BB2143">
        <w:rPr>
          <w:rFonts w:ascii="Arial" w:hAnsi="Arial" w:cs="Arial"/>
          <w:sz w:val="22"/>
          <w:szCs w:val="20"/>
        </w:rPr>
        <w:t xml:space="preserve"> </w:t>
      </w:r>
      <w:r>
        <w:rPr>
          <w:rFonts w:ascii="Arial" w:hAnsi="Arial" w:cs="Arial"/>
          <w:sz w:val="22"/>
          <w:szCs w:val="20"/>
        </w:rPr>
        <w:t>Or, l</w:t>
      </w:r>
      <w:r w:rsidRPr="00131037">
        <w:rPr>
          <w:rFonts w:ascii="Arial" w:hAnsi="Arial" w:cs="Arial"/>
          <w:sz w:val="22"/>
          <w:szCs w:val="20"/>
        </w:rPr>
        <w:t xml:space="preserve">’alinéa 2 de l’article 29 de la loi </w:t>
      </w:r>
      <w:r w:rsidR="00D501FA">
        <w:rPr>
          <w:rFonts w:ascii="Arial" w:hAnsi="Arial" w:cs="Arial"/>
          <w:sz w:val="22"/>
          <w:szCs w:val="20"/>
        </w:rPr>
        <w:t>du</w:t>
      </w:r>
      <w:r w:rsidRPr="00131037">
        <w:rPr>
          <w:rFonts w:ascii="Arial" w:hAnsi="Arial" w:cs="Arial"/>
          <w:sz w:val="22"/>
          <w:szCs w:val="20"/>
        </w:rPr>
        <w:t xml:space="preserve"> 29 juillet 1881 définit l’injure comme toute expression outrageante, termes de mépris ou invective qui ne renferme l’imputation d’aucun fait.</w:t>
      </w:r>
    </w:p>
    <w:p w:rsidR="00D501FA" w:rsidRDefault="00D501FA" w:rsidP="00131037">
      <w:pPr>
        <w:spacing w:after="120"/>
        <w:jc w:val="both"/>
        <w:rPr>
          <w:rFonts w:ascii="Arial" w:hAnsi="Arial" w:cs="Arial"/>
          <w:sz w:val="22"/>
          <w:szCs w:val="20"/>
        </w:rPr>
      </w:pPr>
      <w:r>
        <w:rPr>
          <w:rFonts w:ascii="Arial" w:hAnsi="Arial" w:cs="Arial"/>
          <w:sz w:val="22"/>
          <w:szCs w:val="20"/>
        </w:rPr>
        <w:t xml:space="preserve">Ce </w:t>
      </w:r>
      <w:r w:rsidR="00BB2143">
        <w:rPr>
          <w:rFonts w:ascii="Arial" w:hAnsi="Arial" w:cs="Arial"/>
          <w:sz w:val="22"/>
          <w:szCs w:val="20"/>
        </w:rPr>
        <w:t xml:space="preserve">Tweet rentre </w:t>
      </w:r>
      <w:r>
        <w:rPr>
          <w:rFonts w:ascii="Arial" w:hAnsi="Arial" w:cs="Arial"/>
          <w:sz w:val="22"/>
          <w:szCs w:val="20"/>
        </w:rPr>
        <w:t xml:space="preserve">donc dans le cadre de la définition donnée à l’injure. Ainsi, l’agent devrait pouvoir bénéficier d’une protection propre au statut que lui confère </w:t>
      </w:r>
      <w:r w:rsidR="005B26CF">
        <w:rPr>
          <w:rFonts w:ascii="Arial" w:hAnsi="Arial" w:cs="Arial"/>
          <w:sz w:val="22"/>
          <w:szCs w:val="20"/>
        </w:rPr>
        <w:t xml:space="preserve">sa fonction </w:t>
      </w:r>
      <w:r>
        <w:rPr>
          <w:rFonts w:ascii="Arial" w:hAnsi="Arial" w:cs="Arial"/>
          <w:sz w:val="22"/>
          <w:szCs w:val="20"/>
        </w:rPr>
        <w:t>professionnel</w:t>
      </w:r>
      <w:r w:rsidR="005B26CF">
        <w:rPr>
          <w:rFonts w:ascii="Arial" w:hAnsi="Arial" w:cs="Arial"/>
          <w:sz w:val="22"/>
          <w:szCs w:val="20"/>
        </w:rPr>
        <w:t>le</w:t>
      </w:r>
      <w:r>
        <w:rPr>
          <w:rFonts w:ascii="Arial" w:hAnsi="Arial" w:cs="Arial"/>
          <w:sz w:val="22"/>
          <w:szCs w:val="20"/>
        </w:rPr>
        <w:t xml:space="preserve">. En effet, l’usage veut qu’un certain respect soit accordé aux agents de la fonction publique effectuant une mission de protection du territoire. </w:t>
      </w:r>
    </w:p>
    <w:p w:rsidR="00D501FA" w:rsidRDefault="00131037" w:rsidP="00D501FA">
      <w:pPr>
        <w:spacing w:after="120"/>
        <w:jc w:val="both"/>
        <w:rPr>
          <w:rFonts w:ascii="Arial" w:hAnsi="Arial" w:cs="Arial"/>
          <w:sz w:val="22"/>
          <w:szCs w:val="20"/>
        </w:rPr>
      </w:pPr>
      <w:r>
        <w:rPr>
          <w:rFonts w:ascii="Arial" w:hAnsi="Arial" w:cs="Arial"/>
          <w:sz w:val="22"/>
          <w:szCs w:val="20"/>
        </w:rPr>
        <w:t>Le caractère vulgaire de la publication est indéniable, élément que les juges n’ont nul mal à admettre.</w:t>
      </w:r>
      <w:r w:rsidR="00D501FA" w:rsidRPr="00D501FA">
        <w:rPr>
          <w:rFonts w:ascii="Arial" w:hAnsi="Arial" w:cs="Arial"/>
          <w:sz w:val="22"/>
          <w:szCs w:val="20"/>
        </w:rPr>
        <w:t xml:space="preserve"> </w:t>
      </w:r>
    </w:p>
    <w:p w:rsidR="00D501FA" w:rsidRPr="00D43628" w:rsidRDefault="00D501FA" w:rsidP="00D501FA">
      <w:pPr>
        <w:spacing w:after="120"/>
        <w:jc w:val="both"/>
        <w:rPr>
          <w:rFonts w:ascii="Arial" w:hAnsi="Arial" w:cs="Arial"/>
          <w:sz w:val="22"/>
          <w:szCs w:val="20"/>
          <w:u w:val="single"/>
        </w:rPr>
      </w:pPr>
      <w:r>
        <w:rPr>
          <w:rFonts w:ascii="Arial" w:hAnsi="Arial" w:cs="Arial"/>
          <w:sz w:val="22"/>
          <w:szCs w:val="20"/>
        </w:rPr>
        <w:t>Cependant après renvoi, le Tribunal de Grande Instance de Paris décide de relax</w:t>
      </w:r>
      <w:r>
        <w:rPr>
          <w:rFonts w:ascii="Arial" w:hAnsi="Arial" w:cs="Arial"/>
          <w:sz w:val="22"/>
          <w:szCs w:val="20"/>
        </w:rPr>
        <w:t xml:space="preserve">er le supporter, considérant que la portée </w:t>
      </w:r>
      <w:r>
        <w:rPr>
          <w:rFonts w:ascii="Arial" w:hAnsi="Arial" w:cs="Arial"/>
          <w:sz w:val="22"/>
          <w:szCs w:val="20"/>
        </w:rPr>
        <w:t xml:space="preserve">satirique du message n’atteignait que la fonction </w:t>
      </w:r>
      <w:r w:rsidR="00491595">
        <w:rPr>
          <w:rFonts w:ascii="Arial" w:hAnsi="Arial" w:cs="Arial"/>
          <w:sz w:val="22"/>
          <w:szCs w:val="20"/>
        </w:rPr>
        <w:t xml:space="preserve">de l’agent, mais </w:t>
      </w:r>
      <w:r w:rsidR="00491595" w:rsidRPr="00D43628">
        <w:rPr>
          <w:rFonts w:ascii="Arial" w:hAnsi="Arial" w:cs="Arial"/>
          <w:sz w:val="22"/>
          <w:szCs w:val="20"/>
          <w:u w:val="single"/>
        </w:rPr>
        <w:t xml:space="preserve">n’était pas personnellement </w:t>
      </w:r>
      <w:r w:rsidR="00A75705" w:rsidRPr="00D43628">
        <w:rPr>
          <w:rFonts w:ascii="Arial" w:hAnsi="Arial" w:cs="Arial"/>
          <w:sz w:val="22"/>
          <w:szCs w:val="20"/>
          <w:u w:val="single"/>
        </w:rPr>
        <w:t xml:space="preserve">dirigée et donc </w:t>
      </w:r>
      <w:r w:rsidR="00491595" w:rsidRPr="00D43628">
        <w:rPr>
          <w:rFonts w:ascii="Arial" w:hAnsi="Arial" w:cs="Arial"/>
          <w:sz w:val="22"/>
          <w:szCs w:val="20"/>
          <w:u w:val="single"/>
        </w:rPr>
        <w:t>offensante.</w:t>
      </w:r>
    </w:p>
    <w:p w:rsidR="00131037" w:rsidRDefault="00491595" w:rsidP="0000501B">
      <w:pPr>
        <w:spacing w:after="120"/>
        <w:jc w:val="both"/>
        <w:rPr>
          <w:rFonts w:ascii="Arial" w:hAnsi="Arial" w:cs="Arial"/>
          <w:sz w:val="22"/>
          <w:szCs w:val="20"/>
        </w:rPr>
      </w:pPr>
      <w:r>
        <w:rPr>
          <w:rFonts w:ascii="Arial" w:hAnsi="Arial" w:cs="Arial"/>
          <w:sz w:val="22"/>
          <w:szCs w:val="20"/>
        </w:rPr>
        <w:t>La juridiction rend cette décision qui peut paraitre surprenante aux yeux des défenseurs de la fonction publique, mais elle s’appuie sur un principe fondamental, la liberté d’expression, pour « excuser » le caractère satirique et caricatural du Tweet.</w:t>
      </w:r>
    </w:p>
    <w:p w:rsidR="0000501B" w:rsidRPr="00F31D05" w:rsidRDefault="00D9610C" w:rsidP="0000501B">
      <w:pPr>
        <w:spacing w:after="120"/>
        <w:jc w:val="both"/>
        <w:rPr>
          <w:rFonts w:ascii="Arial" w:hAnsi="Arial" w:cs="Arial"/>
          <w:b/>
          <w:i/>
          <w:sz w:val="22"/>
          <w:szCs w:val="20"/>
        </w:rPr>
      </w:pPr>
      <w:r>
        <w:rPr>
          <w:rFonts w:ascii="Arial" w:hAnsi="Arial" w:cs="Arial"/>
          <w:b/>
          <w:i/>
          <w:sz w:val="22"/>
          <w:szCs w:val="20"/>
        </w:rPr>
        <w:t xml:space="preserve">La primauté de la liberté d’expression </w:t>
      </w:r>
    </w:p>
    <w:p w:rsidR="00491595" w:rsidRDefault="00491595" w:rsidP="00491595">
      <w:pPr>
        <w:spacing w:after="120"/>
        <w:rPr>
          <w:rFonts w:ascii="Arial" w:hAnsi="Arial" w:cs="Arial"/>
          <w:sz w:val="22"/>
          <w:szCs w:val="20"/>
        </w:rPr>
      </w:pPr>
      <w:r>
        <w:rPr>
          <w:rFonts w:ascii="Arial" w:hAnsi="Arial" w:cs="Arial"/>
          <w:sz w:val="22"/>
          <w:szCs w:val="20"/>
        </w:rPr>
        <w:t>Erigée au rang de principe constitutionnel, la liberté d’expression constitue un droit fondamental auquel les juges tiennent absolument à préserver.</w:t>
      </w:r>
      <w:r w:rsidR="00BB2143">
        <w:rPr>
          <w:rFonts w:ascii="Arial" w:hAnsi="Arial" w:cs="Arial"/>
          <w:sz w:val="22"/>
          <w:szCs w:val="20"/>
        </w:rPr>
        <w:t xml:space="preserve">                           </w:t>
      </w:r>
      <w:r>
        <w:rPr>
          <w:rFonts w:ascii="Arial" w:hAnsi="Arial" w:cs="Arial"/>
          <w:sz w:val="22"/>
          <w:szCs w:val="20"/>
        </w:rPr>
        <w:t>La satire, la caricature, l’humour sont des expressions de cette prérogative.</w:t>
      </w:r>
    </w:p>
    <w:p w:rsidR="0046744E" w:rsidRDefault="00491595" w:rsidP="00491595">
      <w:pPr>
        <w:spacing w:after="120"/>
        <w:rPr>
          <w:rFonts w:ascii="Arial" w:hAnsi="Arial" w:cs="Arial"/>
          <w:sz w:val="22"/>
          <w:szCs w:val="20"/>
        </w:rPr>
      </w:pPr>
      <w:r>
        <w:rPr>
          <w:rFonts w:ascii="Arial" w:hAnsi="Arial" w:cs="Arial"/>
          <w:sz w:val="22"/>
          <w:szCs w:val="20"/>
        </w:rPr>
        <w:t xml:space="preserve">A l’instar du journal </w:t>
      </w:r>
      <w:r w:rsidRPr="005B26CF">
        <w:rPr>
          <w:rFonts w:ascii="Arial" w:hAnsi="Arial" w:cs="Arial"/>
          <w:i/>
          <w:sz w:val="22"/>
          <w:szCs w:val="20"/>
        </w:rPr>
        <w:t>Charlie Hebdo</w:t>
      </w:r>
      <w:r>
        <w:rPr>
          <w:rFonts w:ascii="Arial" w:hAnsi="Arial" w:cs="Arial"/>
          <w:sz w:val="22"/>
          <w:szCs w:val="20"/>
        </w:rPr>
        <w:t xml:space="preserve"> dont les contenus sont régulièrement controversés</w:t>
      </w:r>
      <w:r w:rsidR="0046744E">
        <w:rPr>
          <w:rFonts w:ascii="Arial" w:hAnsi="Arial" w:cs="Arial"/>
          <w:sz w:val="22"/>
          <w:szCs w:val="20"/>
        </w:rPr>
        <w:t xml:space="preserve">, mais admis dans le paysage quotidien au nom de la liberté d’expression, de nombreuses publications de messages et images détournées ont lieu sur les réseaux sociaux, qu’il s’agisse de parfaits inconnus, de célébrités ou encore de figures politiques. </w:t>
      </w:r>
      <w:r w:rsidR="00BB2143">
        <w:rPr>
          <w:rFonts w:ascii="Arial" w:hAnsi="Arial" w:cs="Arial"/>
          <w:sz w:val="22"/>
          <w:szCs w:val="20"/>
        </w:rPr>
        <w:t xml:space="preserve">                                      </w:t>
      </w:r>
    </w:p>
    <w:p w:rsidR="00E353DA" w:rsidRDefault="00E353DA" w:rsidP="00491595">
      <w:pPr>
        <w:spacing w:after="120"/>
        <w:rPr>
          <w:rFonts w:ascii="Arial" w:hAnsi="Arial" w:cs="Arial"/>
          <w:sz w:val="22"/>
          <w:szCs w:val="20"/>
        </w:rPr>
      </w:pPr>
      <w:r>
        <w:rPr>
          <w:rFonts w:ascii="Arial" w:hAnsi="Arial" w:cs="Arial"/>
          <w:sz w:val="22"/>
          <w:szCs w:val="20"/>
        </w:rPr>
        <w:t>Malgré le contenu dérangeant et blessant qui peut être véhiculé, la liberté d’</w:t>
      </w:r>
      <w:r w:rsidR="00A92FBC">
        <w:rPr>
          <w:rFonts w:ascii="Arial" w:hAnsi="Arial" w:cs="Arial"/>
          <w:sz w:val="22"/>
          <w:szCs w:val="20"/>
        </w:rPr>
        <w:t>expression est</w:t>
      </w:r>
      <w:r>
        <w:rPr>
          <w:rFonts w:ascii="Arial" w:hAnsi="Arial" w:cs="Arial"/>
          <w:sz w:val="22"/>
          <w:szCs w:val="20"/>
        </w:rPr>
        <w:t xml:space="preserve"> principalement défendue</w:t>
      </w:r>
      <w:r w:rsidR="00A92FBC">
        <w:rPr>
          <w:rFonts w:ascii="Arial" w:hAnsi="Arial" w:cs="Arial"/>
          <w:sz w:val="22"/>
          <w:szCs w:val="20"/>
        </w:rPr>
        <w:t>.</w:t>
      </w:r>
    </w:p>
    <w:p w:rsidR="00E353DA" w:rsidRDefault="00E353DA" w:rsidP="00491595">
      <w:pPr>
        <w:spacing w:after="120"/>
        <w:rPr>
          <w:rFonts w:ascii="Arial" w:hAnsi="Arial" w:cs="Arial"/>
          <w:sz w:val="22"/>
          <w:szCs w:val="20"/>
        </w:rPr>
      </w:pPr>
      <w:r>
        <w:rPr>
          <w:rFonts w:ascii="Arial" w:hAnsi="Arial" w:cs="Arial"/>
          <w:sz w:val="22"/>
          <w:szCs w:val="20"/>
        </w:rPr>
        <w:t xml:space="preserve">En l’espèce, les juges tiennent à souligner le contexte dans lequel s’illustre ce Tweet. Effectivement, la polémique ambiante liée à la tension entre certains supporters </w:t>
      </w:r>
      <w:r w:rsidR="00BB2143">
        <w:rPr>
          <w:rFonts w:ascii="Arial" w:hAnsi="Arial" w:cs="Arial"/>
          <w:sz w:val="22"/>
          <w:szCs w:val="20"/>
        </w:rPr>
        <w:t>ayant fait l’objet de mesures disciplinaires, et le commissaire de police</w:t>
      </w:r>
      <w:r w:rsidR="00A92FBC">
        <w:rPr>
          <w:rFonts w:ascii="Arial" w:hAnsi="Arial" w:cs="Arial"/>
          <w:sz w:val="22"/>
          <w:szCs w:val="20"/>
        </w:rPr>
        <w:t>,</w:t>
      </w:r>
      <w:r w:rsidR="00BB2143">
        <w:rPr>
          <w:rFonts w:ascii="Arial" w:hAnsi="Arial" w:cs="Arial"/>
          <w:sz w:val="22"/>
          <w:szCs w:val="20"/>
        </w:rPr>
        <w:t xml:space="preserve"> est à l’origine même du Tweet qui est orienté vers ce sujet. Certes, le photomontage est grossier, mais sa dimension satirique visait justement à susciter des réactions sur </w:t>
      </w:r>
      <w:r w:rsidR="00D43628">
        <w:rPr>
          <w:rFonts w:ascii="Arial" w:hAnsi="Arial" w:cs="Arial"/>
          <w:sz w:val="22"/>
          <w:szCs w:val="20"/>
        </w:rPr>
        <w:t xml:space="preserve">cette </w:t>
      </w:r>
      <w:r w:rsidR="00A92FBC">
        <w:rPr>
          <w:rFonts w:ascii="Arial" w:hAnsi="Arial" w:cs="Arial"/>
          <w:sz w:val="22"/>
          <w:szCs w:val="20"/>
        </w:rPr>
        <w:t xml:space="preserve">situation. </w:t>
      </w:r>
    </w:p>
    <w:p w:rsidR="00491595" w:rsidRDefault="00A92FBC" w:rsidP="00A92FBC">
      <w:pPr>
        <w:spacing w:after="120"/>
        <w:rPr>
          <w:rFonts w:ascii="Arial" w:hAnsi="Arial" w:cs="Arial"/>
          <w:sz w:val="22"/>
          <w:szCs w:val="20"/>
        </w:rPr>
      </w:pPr>
      <w:r>
        <w:rPr>
          <w:rFonts w:ascii="Arial" w:hAnsi="Arial" w:cs="Arial"/>
          <w:sz w:val="22"/>
          <w:szCs w:val="20"/>
        </w:rPr>
        <w:t>Ainsi, le TGI précise à nouveau les contours et les limites de la liberté d’expression qui n’est pas près, et</w:t>
      </w:r>
      <w:r w:rsidR="00D43628">
        <w:rPr>
          <w:rFonts w:ascii="Arial" w:hAnsi="Arial" w:cs="Arial"/>
          <w:sz w:val="22"/>
          <w:szCs w:val="20"/>
        </w:rPr>
        <w:t xml:space="preserve"> bien</w:t>
      </w:r>
      <w:r>
        <w:rPr>
          <w:rFonts w:ascii="Arial" w:hAnsi="Arial" w:cs="Arial"/>
          <w:sz w:val="22"/>
          <w:szCs w:val="20"/>
        </w:rPr>
        <w:t xml:space="preserve"> heureusement, de s’éteindre.</w:t>
      </w:r>
    </w:p>
    <w:p w:rsidR="005B26CF" w:rsidRPr="007E53FF" w:rsidRDefault="005B26CF" w:rsidP="00A92FBC">
      <w:pPr>
        <w:spacing w:after="120"/>
        <w:rPr>
          <w:rFonts w:ascii="Arial" w:hAnsi="Arial" w:cs="Arial"/>
          <w:sz w:val="22"/>
          <w:szCs w:val="20"/>
        </w:rPr>
      </w:pPr>
    </w:p>
    <w:p w:rsidR="0000501B" w:rsidRPr="007E53FF" w:rsidRDefault="00DB1A6B" w:rsidP="0000501B">
      <w:pPr>
        <w:jc w:val="right"/>
        <w:rPr>
          <w:rFonts w:ascii="Arial" w:hAnsi="Arial" w:cs="Arial"/>
          <w:sz w:val="22"/>
          <w:szCs w:val="20"/>
        </w:rPr>
      </w:pPr>
      <w:r>
        <w:rPr>
          <w:rFonts w:ascii="Arial" w:hAnsi="Arial" w:cs="Arial"/>
          <w:sz w:val="22"/>
          <w:szCs w:val="20"/>
        </w:rPr>
        <w:t>Lisa BUYUKLAPSIN</w:t>
      </w:r>
    </w:p>
    <w:p w:rsidR="0000501B" w:rsidRPr="004E04A2" w:rsidRDefault="0000501B" w:rsidP="0000501B">
      <w:pPr>
        <w:jc w:val="right"/>
        <w:rPr>
          <w:rFonts w:ascii="Arial" w:hAnsi="Arial" w:cs="Arial"/>
          <w:sz w:val="16"/>
          <w:szCs w:val="20"/>
        </w:rPr>
      </w:pPr>
      <w:r w:rsidRPr="004E04A2">
        <w:rPr>
          <w:rFonts w:ascii="Arial" w:hAnsi="Arial" w:cs="Arial"/>
          <w:sz w:val="16"/>
          <w:szCs w:val="20"/>
        </w:rPr>
        <w:t>Master 2 Droit des médias et des télécommunications</w:t>
      </w:r>
    </w:p>
    <w:p w:rsidR="0000501B" w:rsidRDefault="0000501B" w:rsidP="0000501B">
      <w:pPr>
        <w:jc w:val="right"/>
        <w:rPr>
          <w:rFonts w:ascii="Arial" w:hAnsi="Arial" w:cs="Arial"/>
          <w:sz w:val="16"/>
          <w:szCs w:val="20"/>
        </w:rPr>
      </w:pPr>
      <w:r>
        <w:rPr>
          <w:rFonts w:ascii="Arial" w:hAnsi="Arial" w:cs="Arial"/>
          <w:sz w:val="16"/>
          <w:szCs w:val="20"/>
        </w:rPr>
        <w:t>AIX-MARSEILL</w:t>
      </w:r>
      <w:r w:rsidR="00DB1A6B">
        <w:rPr>
          <w:rFonts w:ascii="Arial" w:hAnsi="Arial" w:cs="Arial"/>
          <w:sz w:val="16"/>
          <w:szCs w:val="20"/>
        </w:rPr>
        <w:t>E UNIVERSITE, LID2MS-IREDIC 2016</w:t>
      </w:r>
    </w:p>
    <w:p w:rsidR="0000501B" w:rsidRDefault="0000501B" w:rsidP="0000501B">
      <w:pPr>
        <w:spacing w:after="120"/>
        <w:jc w:val="both"/>
        <w:rPr>
          <w:rFonts w:ascii="Arial" w:hAnsi="Arial" w:cs="Arial"/>
          <w:sz w:val="16"/>
          <w:szCs w:val="20"/>
        </w:rPr>
        <w:sectPr w:rsidR="0000501B" w:rsidSect="00222FB1">
          <w:type w:val="continuous"/>
          <w:pgSz w:w="11906" w:h="16838"/>
          <w:pgMar w:top="1417" w:right="1417" w:bottom="1417" w:left="1417" w:header="708" w:footer="708" w:gutter="0"/>
          <w:cols w:num="2" w:space="708"/>
          <w:docGrid w:linePitch="360"/>
        </w:sectPr>
      </w:pPr>
    </w:p>
    <w:p w:rsidR="00A92FBC" w:rsidRDefault="0000501B" w:rsidP="0000501B">
      <w:pPr>
        <w:spacing w:after="120"/>
        <w:jc w:val="both"/>
        <w:rPr>
          <w:rFonts w:ascii="Arial" w:hAnsi="Arial" w:cs="Arial"/>
          <w:b/>
          <w:sz w:val="22"/>
          <w:szCs w:val="20"/>
        </w:rPr>
      </w:pPr>
      <w:r w:rsidRPr="00BA7B46">
        <w:rPr>
          <w:rFonts w:ascii="Arial" w:hAnsi="Arial" w:cs="Arial"/>
          <w:b/>
          <w:smallCaps/>
          <w:sz w:val="22"/>
          <w:szCs w:val="20"/>
        </w:rPr>
        <w:lastRenderedPageBreak/>
        <w:t>Arrêt</w:t>
      </w:r>
      <w:r>
        <w:rPr>
          <w:rFonts w:ascii="Arial" w:hAnsi="Arial" w:cs="Arial"/>
          <w:b/>
          <w:sz w:val="22"/>
          <w:szCs w:val="20"/>
        </w:rPr>
        <w:t xml:space="preserve"> : </w:t>
      </w:r>
    </w:p>
    <w:p w:rsidR="005B26CF" w:rsidRDefault="005B26CF" w:rsidP="0000501B">
      <w:pPr>
        <w:spacing w:after="120"/>
        <w:jc w:val="both"/>
        <w:rPr>
          <w:rFonts w:ascii="Arial" w:hAnsi="Arial" w:cs="Arial"/>
          <w:b/>
          <w:sz w:val="22"/>
          <w:szCs w:val="20"/>
        </w:rPr>
      </w:pPr>
    </w:p>
    <w:p w:rsidR="00A92FBC" w:rsidRDefault="00A92FBC" w:rsidP="00A92FBC">
      <w:pPr>
        <w:spacing w:after="120"/>
        <w:jc w:val="both"/>
        <w:rPr>
          <w:rFonts w:ascii="Arial" w:hAnsi="Arial" w:cs="Arial"/>
          <w:b/>
          <w:sz w:val="22"/>
          <w:szCs w:val="20"/>
        </w:rPr>
        <w:sectPr w:rsidR="00A92FBC" w:rsidSect="009D5DA8">
          <w:type w:val="continuous"/>
          <w:pgSz w:w="11906" w:h="16838"/>
          <w:pgMar w:top="1417" w:right="1417" w:bottom="1417" w:left="1417" w:header="708" w:footer="708" w:gutter="0"/>
          <w:cols w:space="708"/>
          <w:docGrid w:linePitch="360"/>
        </w:sectPr>
      </w:pPr>
    </w:p>
    <w:p w:rsidR="00A92FBC" w:rsidRDefault="005B26CF" w:rsidP="00A92FBC">
      <w:pPr>
        <w:spacing w:after="120"/>
        <w:jc w:val="both"/>
        <w:rPr>
          <w:rFonts w:ascii="Arial" w:hAnsi="Arial" w:cs="Arial"/>
          <w:b/>
          <w:sz w:val="22"/>
          <w:szCs w:val="20"/>
        </w:rPr>
      </w:pPr>
      <w:r>
        <w:rPr>
          <w:rFonts w:ascii="Arial" w:hAnsi="Arial" w:cs="Arial"/>
          <w:b/>
          <w:sz w:val="22"/>
          <w:szCs w:val="20"/>
        </w:rPr>
        <w:t>Motifs de la décision</w:t>
      </w:r>
    </w:p>
    <w:p w:rsidR="005B26CF" w:rsidRPr="005B26CF" w:rsidRDefault="005B26CF" w:rsidP="00A92FBC">
      <w:pPr>
        <w:spacing w:after="120"/>
        <w:jc w:val="both"/>
        <w:rPr>
          <w:rFonts w:ascii="Arial" w:hAnsi="Arial" w:cs="Arial"/>
          <w:b/>
          <w:sz w:val="22"/>
          <w:szCs w:val="20"/>
        </w:rPr>
      </w:pPr>
    </w:p>
    <w:p w:rsidR="00A92FBC" w:rsidRPr="00A92FBC" w:rsidRDefault="00A92FBC" w:rsidP="00A92FBC">
      <w:pPr>
        <w:spacing w:after="120"/>
        <w:jc w:val="both"/>
        <w:rPr>
          <w:rFonts w:ascii="Arial" w:hAnsi="Arial" w:cs="Arial"/>
          <w:i/>
          <w:sz w:val="22"/>
          <w:szCs w:val="20"/>
        </w:rPr>
      </w:pPr>
      <w:r w:rsidRPr="00A92FBC">
        <w:rPr>
          <w:rFonts w:ascii="Arial" w:hAnsi="Arial" w:cs="Arial"/>
          <w:i/>
          <w:sz w:val="22"/>
          <w:szCs w:val="20"/>
        </w:rPr>
        <w:t xml:space="preserve">Sur le délit d’injure </w:t>
      </w:r>
      <w:r w:rsidRPr="00A92FBC">
        <w:rPr>
          <w:rFonts w:ascii="Arial" w:hAnsi="Arial" w:cs="Arial"/>
          <w:i/>
          <w:sz w:val="22"/>
          <w:szCs w:val="20"/>
        </w:rPr>
        <w:t>publique :</w:t>
      </w:r>
    </w:p>
    <w:p w:rsidR="00A92FBC" w:rsidRPr="00A92FBC" w:rsidRDefault="00A92FBC" w:rsidP="00A92FBC">
      <w:pPr>
        <w:spacing w:after="120"/>
        <w:jc w:val="both"/>
        <w:rPr>
          <w:rFonts w:ascii="Arial" w:hAnsi="Arial" w:cs="Arial"/>
          <w:sz w:val="22"/>
          <w:szCs w:val="20"/>
        </w:rPr>
      </w:pPr>
      <w:r w:rsidRPr="00A92FBC">
        <w:rPr>
          <w:rFonts w:ascii="Arial" w:hAnsi="Arial" w:cs="Arial"/>
          <w:sz w:val="22"/>
          <w:szCs w:val="20"/>
        </w:rPr>
        <w:t>L’alinéa 2 de l’article 29 de l</w:t>
      </w:r>
      <w:r>
        <w:rPr>
          <w:rFonts w:ascii="Arial" w:hAnsi="Arial" w:cs="Arial"/>
          <w:sz w:val="22"/>
          <w:szCs w:val="20"/>
        </w:rPr>
        <w:t>a loi d</w:t>
      </w:r>
      <w:r w:rsidRPr="00A92FBC">
        <w:rPr>
          <w:rFonts w:ascii="Arial" w:hAnsi="Arial" w:cs="Arial"/>
          <w:sz w:val="22"/>
          <w:szCs w:val="20"/>
        </w:rPr>
        <w:t>u 29 juillet 1881 définit l’injure comme toute expression outrageante, termes de mépris ou invective qui ne renferme l’imputation d’aucun fait.</w:t>
      </w:r>
    </w:p>
    <w:p w:rsidR="00A92FBC" w:rsidRPr="00A92FBC" w:rsidRDefault="00A92FBC" w:rsidP="00A92FBC">
      <w:pPr>
        <w:spacing w:after="120"/>
        <w:jc w:val="both"/>
        <w:rPr>
          <w:rFonts w:ascii="Arial" w:hAnsi="Arial" w:cs="Arial"/>
          <w:sz w:val="22"/>
          <w:szCs w:val="20"/>
        </w:rPr>
      </w:pPr>
      <w:r w:rsidRPr="00A92FBC">
        <w:rPr>
          <w:rFonts w:ascii="Arial" w:hAnsi="Arial" w:cs="Arial"/>
          <w:sz w:val="22"/>
          <w:szCs w:val="20"/>
        </w:rPr>
        <w:t>En l’espèce, le montage photographique poursuivi, associant à un pénis l’image et le patronyme de la partie civile, constitue un message satirique qui, même délibérément provocant ou grossier, participe de la liberté d’expression et ne dégénère en abus que s’il procède d’une intention de n</w:t>
      </w:r>
      <w:r>
        <w:rPr>
          <w:rFonts w:ascii="Arial" w:hAnsi="Arial" w:cs="Arial"/>
          <w:sz w:val="22"/>
          <w:szCs w:val="20"/>
        </w:rPr>
        <w:t>uire, dégénère en attaque personn</w:t>
      </w:r>
      <w:r w:rsidRPr="00A92FBC">
        <w:rPr>
          <w:rFonts w:ascii="Arial" w:hAnsi="Arial" w:cs="Arial"/>
          <w:sz w:val="22"/>
          <w:szCs w:val="20"/>
        </w:rPr>
        <w:t>elle ou porte atteinte à la dignité humaine, étant observé à cet égard que, d’une part, la publication de cette image s’inscrit clans un contexte polémique relatif à l’éviction des stades des supporters« ultras», son auteur se présentant comme ayant fait partie des supporters « évincés» dans le cadre d’une politique de prévention alors incarnée par M. X. et que, d’autre part, le message est explicitement rattaché à ce contexte polémique à la fois par l’indication du titre officiel du plaignant («chef de la DNLH »), filmé en uniforme, et par les mentions qui l’accompagnent («supporters», « PSG », « ultras »…), ce qui en circonscrit la portée aux thèmes de ce débat et exclut que M. X. soit visé au-delà du seul rôle qui lui est prêté, en tant que chef de la division nationale de lutte conte le hooliganisme, dans la mise en œuvre d’une politique contestée de prévention des violences dans les stades. Dans ces circonstances, ce montage ne constitue pas une attaque personnelle, mais uniquement fonctionnelle.</w:t>
      </w:r>
    </w:p>
    <w:p w:rsidR="00A92FBC" w:rsidRPr="00A92FBC" w:rsidRDefault="00A92FBC" w:rsidP="00A92FBC">
      <w:pPr>
        <w:spacing w:after="120"/>
        <w:jc w:val="both"/>
        <w:rPr>
          <w:rFonts w:ascii="Arial" w:hAnsi="Arial" w:cs="Arial"/>
          <w:sz w:val="22"/>
          <w:szCs w:val="20"/>
        </w:rPr>
      </w:pPr>
      <w:r w:rsidRPr="00A92FBC">
        <w:rPr>
          <w:rFonts w:ascii="Arial" w:hAnsi="Arial" w:cs="Arial"/>
          <w:sz w:val="22"/>
          <w:szCs w:val="20"/>
        </w:rPr>
        <w:t xml:space="preserve">Enfin, l’association du nom et de l’image de M. X. avec un phallus, pour vulgaire et blessante que l’intéressé puisse la trouver, procède à l’évidence de l’expression caricaturale dont la forme exagérée et provocante remplit ici une fonction </w:t>
      </w:r>
      <w:r w:rsidRPr="00A92FBC">
        <w:rPr>
          <w:rFonts w:ascii="Arial" w:hAnsi="Arial" w:cs="Arial"/>
          <w:sz w:val="22"/>
          <w:szCs w:val="20"/>
        </w:rPr>
        <w:t>exclusivement parodique, dépourvue d’insinuation indigne ou dégradante.</w:t>
      </w:r>
    </w:p>
    <w:p w:rsidR="00A92FBC" w:rsidRPr="00A92FBC" w:rsidRDefault="00A92FBC" w:rsidP="00A92FBC">
      <w:pPr>
        <w:spacing w:after="120"/>
        <w:jc w:val="both"/>
        <w:rPr>
          <w:rFonts w:ascii="Arial" w:hAnsi="Arial" w:cs="Arial"/>
          <w:sz w:val="22"/>
          <w:szCs w:val="20"/>
        </w:rPr>
      </w:pPr>
      <w:r w:rsidRPr="00A92FBC">
        <w:rPr>
          <w:rFonts w:ascii="Arial" w:hAnsi="Arial" w:cs="Arial"/>
          <w:sz w:val="22"/>
          <w:szCs w:val="20"/>
        </w:rPr>
        <w:t xml:space="preserve">En conséquence, la publication poursuivie n’a pas excédé </w:t>
      </w:r>
      <w:r>
        <w:rPr>
          <w:rFonts w:ascii="Arial" w:hAnsi="Arial" w:cs="Arial"/>
          <w:sz w:val="22"/>
          <w:szCs w:val="20"/>
        </w:rPr>
        <w:t>les limites admises de la libert</w:t>
      </w:r>
      <w:r w:rsidRPr="00A92FBC">
        <w:rPr>
          <w:rFonts w:ascii="Arial" w:hAnsi="Arial" w:cs="Arial"/>
          <w:sz w:val="22"/>
          <w:szCs w:val="20"/>
        </w:rPr>
        <w:t>é d’expression en matière d’expression satirique ou de caricature, en sorte que le délit d’injure n’est pas constitué. M. Y. sera donc renvoyé des fins de la poursuite.</w:t>
      </w:r>
    </w:p>
    <w:p w:rsidR="00A92FBC" w:rsidRPr="00A92FBC" w:rsidRDefault="00A92FBC" w:rsidP="00A92FBC">
      <w:pPr>
        <w:spacing w:after="120"/>
        <w:jc w:val="both"/>
        <w:rPr>
          <w:rFonts w:ascii="Arial" w:hAnsi="Arial" w:cs="Arial"/>
          <w:i/>
          <w:sz w:val="22"/>
          <w:szCs w:val="20"/>
        </w:rPr>
      </w:pPr>
      <w:r w:rsidRPr="00A92FBC">
        <w:rPr>
          <w:rFonts w:ascii="Arial" w:hAnsi="Arial" w:cs="Arial"/>
          <w:i/>
          <w:sz w:val="22"/>
          <w:szCs w:val="20"/>
        </w:rPr>
        <w:t>Sur les demandes civiles :</w:t>
      </w:r>
    </w:p>
    <w:p w:rsidR="00A92FBC" w:rsidRPr="00A92FBC" w:rsidRDefault="00A92FBC" w:rsidP="00A92FBC">
      <w:pPr>
        <w:spacing w:after="120"/>
        <w:jc w:val="both"/>
        <w:rPr>
          <w:rFonts w:ascii="Arial" w:hAnsi="Arial" w:cs="Arial"/>
          <w:sz w:val="22"/>
          <w:szCs w:val="20"/>
        </w:rPr>
      </w:pPr>
      <w:r w:rsidRPr="00A92FBC">
        <w:rPr>
          <w:rFonts w:ascii="Arial" w:hAnsi="Arial" w:cs="Arial"/>
          <w:sz w:val="22"/>
          <w:szCs w:val="20"/>
        </w:rPr>
        <w:t>M. X. sera déclaré recevable en sa constitution de partie civile. Il sera cependant débouté de ses demandes, en raison de la relaxe à intervenir.</w:t>
      </w:r>
    </w:p>
    <w:p w:rsidR="00A92FBC" w:rsidRPr="00A92FBC" w:rsidRDefault="00A92FBC" w:rsidP="00A92FBC">
      <w:pPr>
        <w:spacing w:after="120"/>
        <w:jc w:val="both"/>
        <w:rPr>
          <w:rFonts w:ascii="Arial" w:hAnsi="Arial" w:cs="Arial"/>
          <w:sz w:val="22"/>
          <w:szCs w:val="20"/>
        </w:rPr>
      </w:pPr>
      <w:r w:rsidRPr="00A92FBC">
        <w:rPr>
          <w:rFonts w:ascii="Arial" w:hAnsi="Arial" w:cs="Arial"/>
          <w:sz w:val="22"/>
          <w:szCs w:val="20"/>
        </w:rPr>
        <w:t> </w:t>
      </w:r>
    </w:p>
    <w:p w:rsidR="00A92FBC" w:rsidRPr="00A92FBC" w:rsidRDefault="00A92FBC" w:rsidP="00A92FBC">
      <w:pPr>
        <w:spacing w:after="120"/>
        <w:jc w:val="both"/>
        <w:rPr>
          <w:rFonts w:ascii="Arial" w:hAnsi="Arial" w:cs="Arial"/>
          <w:b/>
          <w:sz w:val="22"/>
          <w:szCs w:val="20"/>
        </w:rPr>
      </w:pPr>
      <w:r w:rsidRPr="00A92FBC">
        <w:rPr>
          <w:rFonts w:ascii="Arial" w:hAnsi="Arial" w:cs="Arial"/>
          <w:b/>
          <w:sz w:val="22"/>
          <w:szCs w:val="20"/>
        </w:rPr>
        <w:t>DECISION</w:t>
      </w:r>
    </w:p>
    <w:p w:rsidR="00A92FBC" w:rsidRPr="00A92FBC" w:rsidRDefault="00A92FBC" w:rsidP="00A92FBC">
      <w:pPr>
        <w:spacing w:after="120"/>
        <w:jc w:val="both"/>
        <w:rPr>
          <w:rFonts w:ascii="Arial" w:hAnsi="Arial" w:cs="Arial"/>
          <w:sz w:val="22"/>
          <w:szCs w:val="20"/>
        </w:rPr>
      </w:pPr>
      <w:r w:rsidRPr="00A92FBC">
        <w:rPr>
          <w:rFonts w:ascii="Arial" w:hAnsi="Arial" w:cs="Arial"/>
          <w:sz w:val="22"/>
          <w:szCs w:val="20"/>
        </w:rPr>
        <w:t>Par ces motifs</w:t>
      </w:r>
    </w:p>
    <w:p w:rsidR="00A92FBC" w:rsidRPr="00A92FBC" w:rsidRDefault="00A92FBC" w:rsidP="00A92FBC">
      <w:pPr>
        <w:spacing w:after="120"/>
        <w:jc w:val="both"/>
        <w:rPr>
          <w:rFonts w:ascii="Arial" w:hAnsi="Arial" w:cs="Arial"/>
          <w:sz w:val="22"/>
          <w:szCs w:val="20"/>
        </w:rPr>
      </w:pPr>
      <w:r w:rsidRPr="00A92FBC">
        <w:rPr>
          <w:rFonts w:ascii="Arial" w:hAnsi="Arial" w:cs="Arial"/>
          <w:sz w:val="22"/>
          <w:szCs w:val="20"/>
        </w:rPr>
        <w:t>Contradictoirement</w:t>
      </w:r>
    </w:p>
    <w:p w:rsidR="00A92FBC" w:rsidRPr="00A92FBC" w:rsidRDefault="00A92FBC" w:rsidP="00A92FBC">
      <w:pPr>
        <w:spacing w:after="120"/>
        <w:jc w:val="both"/>
        <w:rPr>
          <w:rFonts w:ascii="Arial" w:hAnsi="Arial" w:cs="Arial"/>
          <w:sz w:val="22"/>
          <w:szCs w:val="20"/>
        </w:rPr>
      </w:pPr>
      <w:r w:rsidRPr="00A92FBC">
        <w:rPr>
          <w:rFonts w:ascii="Arial" w:hAnsi="Arial" w:cs="Arial"/>
          <w:sz w:val="22"/>
          <w:szCs w:val="20"/>
        </w:rPr>
        <w:t>Renvoie M. Y. des fins de la poursuite ;</w:t>
      </w:r>
    </w:p>
    <w:p w:rsidR="00A92FBC" w:rsidRPr="00A92FBC" w:rsidRDefault="00A92FBC" w:rsidP="00A92FBC">
      <w:pPr>
        <w:spacing w:after="120"/>
        <w:jc w:val="both"/>
        <w:rPr>
          <w:rFonts w:ascii="Arial" w:hAnsi="Arial" w:cs="Arial"/>
          <w:sz w:val="22"/>
          <w:szCs w:val="20"/>
        </w:rPr>
      </w:pPr>
      <w:r w:rsidRPr="00A92FBC">
        <w:rPr>
          <w:rFonts w:ascii="Arial" w:hAnsi="Arial" w:cs="Arial"/>
          <w:sz w:val="22"/>
          <w:szCs w:val="20"/>
        </w:rPr>
        <w:t>Déclare M. X. recevable en sa constitution de partie civile ;</w:t>
      </w:r>
    </w:p>
    <w:p w:rsidR="00A92FBC" w:rsidRPr="00A92FBC" w:rsidRDefault="005B26CF" w:rsidP="00A92FBC">
      <w:pPr>
        <w:spacing w:after="120"/>
        <w:jc w:val="both"/>
        <w:rPr>
          <w:rFonts w:ascii="Arial" w:hAnsi="Arial" w:cs="Arial"/>
          <w:sz w:val="22"/>
          <w:szCs w:val="20"/>
        </w:rPr>
        <w:sectPr w:rsidR="00A92FBC" w:rsidRPr="00A92FBC" w:rsidSect="00A92FBC">
          <w:type w:val="continuous"/>
          <w:pgSz w:w="11906" w:h="16838"/>
          <w:pgMar w:top="1417" w:right="1417" w:bottom="1417" w:left="1417" w:header="708" w:footer="708" w:gutter="0"/>
          <w:cols w:num="2" w:space="708"/>
          <w:docGrid w:linePitch="360"/>
        </w:sectPr>
      </w:pPr>
      <w:r>
        <w:rPr>
          <w:rFonts w:ascii="Arial" w:hAnsi="Arial" w:cs="Arial"/>
          <w:sz w:val="22"/>
          <w:szCs w:val="20"/>
        </w:rPr>
        <w:t>Le déboute de ses demandes.</w:t>
      </w:r>
    </w:p>
    <w:p w:rsidR="00A92FBC" w:rsidRDefault="00A92FBC" w:rsidP="0000501B">
      <w:pPr>
        <w:jc w:val="both"/>
        <w:sectPr w:rsidR="00A92FBC">
          <w:pgSz w:w="11906" w:h="16838"/>
          <w:pgMar w:top="1417" w:right="1417" w:bottom="1417" w:left="1417" w:header="708" w:footer="708" w:gutter="0"/>
          <w:cols w:space="708"/>
          <w:docGrid w:linePitch="360"/>
        </w:sectPr>
      </w:pPr>
    </w:p>
    <w:p w:rsidR="008C2B64" w:rsidRDefault="00DD650F" w:rsidP="0000501B">
      <w:pPr>
        <w:jc w:val="both"/>
      </w:pPr>
    </w:p>
    <w:sectPr w:rsidR="008C2B64" w:rsidSect="00A92FB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50F" w:rsidRDefault="00DD650F" w:rsidP="00D501FA">
      <w:r>
        <w:separator/>
      </w:r>
    </w:p>
  </w:endnote>
  <w:endnote w:type="continuationSeparator" w:id="0">
    <w:p w:rsidR="00DD650F" w:rsidRDefault="00DD650F" w:rsidP="00D5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D88" w:rsidRDefault="00DD650F" w:rsidP="00B13D88">
    <w:pPr>
      <w:widowControl w:val="0"/>
      <w:autoSpaceDE w:val="0"/>
      <w:autoSpaceDN w:val="0"/>
      <w:adjustRightInd w:val="0"/>
      <w:spacing w:line="400" w:lineRule="atLeast"/>
      <w:jc w:val="center"/>
    </w:pPr>
  </w:p>
  <w:p w:rsidR="00B13D88" w:rsidRDefault="0000501B" w:rsidP="00B13D88">
    <w:pPr>
      <w:widowControl w:val="0"/>
      <w:autoSpaceDE w:val="0"/>
      <w:autoSpaceDN w:val="0"/>
      <w:adjustRightInd w:val="0"/>
      <w:spacing w:line="400" w:lineRule="atLeast"/>
      <w:jc w:val="center"/>
      <w:rPr>
        <w:rFonts w:ascii="Arial" w:hAnsi="Arial" w:cs="Arial"/>
        <w:color w:val="262626"/>
        <w:sz w:val="26"/>
        <w:szCs w:val="26"/>
      </w:rPr>
    </w:pPr>
    <w:r w:rsidRPr="00921675">
      <w:rPr>
        <w:noProof/>
      </w:rPr>
      <w:drawing>
        <wp:inline distT="0" distB="0" distL="0" distR="0">
          <wp:extent cx="733425" cy="2571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257175"/>
                  </a:xfrm>
                  <a:prstGeom prst="rect">
                    <a:avLst/>
                  </a:prstGeom>
                  <a:noFill/>
                  <a:ln>
                    <a:noFill/>
                  </a:ln>
                </pic:spPr>
              </pic:pic>
            </a:graphicData>
          </a:graphic>
        </wp:inline>
      </w:drawing>
    </w:r>
  </w:p>
  <w:p w:rsidR="00B13D88" w:rsidRPr="00921675" w:rsidRDefault="00DD650F" w:rsidP="00B13D88">
    <w:pPr>
      <w:pStyle w:val="Pieddepage"/>
      <w:jc w:val="center"/>
      <w:rPr>
        <w:sz w:val="16"/>
      </w:rPr>
    </w:pPr>
    <w:r w:rsidRPr="00921675">
      <w:rPr>
        <w:rFonts w:ascii="Arial" w:hAnsi="Arial" w:cs="Arial"/>
        <w:color w:val="262626"/>
        <w:sz w:val="16"/>
        <w:szCs w:val="26"/>
      </w:rPr>
      <w:t xml:space="preserve">Cette création par </w:t>
    </w:r>
    <w:hyperlink r:id="rId2" w:history="1">
      <w:r>
        <w:rPr>
          <w:rFonts w:ascii="Arial" w:hAnsi="Arial" w:cs="Arial"/>
          <w:color w:val="1F3576"/>
          <w:sz w:val="16"/>
          <w:szCs w:val="26"/>
        </w:rPr>
        <w:t>LID2MS-</w:t>
      </w:r>
      <w:r w:rsidRPr="00921675">
        <w:rPr>
          <w:rFonts w:ascii="Arial" w:hAnsi="Arial" w:cs="Arial"/>
          <w:color w:val="1F3576"/>
          <w:sz w:val="16"/>
          <w:szCs w:val="26"/>
        </w:rPr>
        <w:t>IREDIC</w:t>
      </w:r>
    </w:hyperlink>
    <w:r w:rsidRPr="00921675">
      <w:rPr>
        <w:rFonts w:ascii="Arial" w:hAnsi="Arial" w:cs="Arial"/>
        <w:color w:val="262626"/>
        <w:sz w:val="16"/>
        <w:szCs w:val="26"/>
      </w:rPr>
      <w:t xml:space="preserve"> est mise à disposition selon les termes de la </w:t>
    </w:r>
    <w:hyperlink r:id="rId3" w:history="1">
      <w:r w:rsidRPr="00921675">
        <w:rPr>
          <w:rFonts w:ascii="Arial" w:hAnsi="Arial" w:cs="Arial"/>
          <w:color w:val="1F3576"/>
          <w:sz w:val="16"/>
          <w:szCs w:val="26"/>
        </w:rPr>
        <w:t>licence Creative Common</w:t>
      </w:r>
      <w:r w:rsidRPr="00921675">
        <w:rPr>
          <w:rFonts w:ascii="Arial" w:hAnsi="Arial" w:cs="Arial"/>
          <w:color w:val="1F3576"/>
          <w:sz w:val="16"/>
          <w:szCs w:val="26"/>
        </w:rPr>
        <w:t>s</w:t>
      </w:r>
      <w:r w:rsidRPr="00921675">
        <w:rPr>
          <w:rFonts w:ascii="Arial" w:hAnsi="Arial" w:cs="Arial"/>
          <w:color w:val="1F3576"/>
          <w:sz w:val="16"/>
          <w:szCs w:val="26"/>
        </w:rPr>
        <w:t xml:space="preserve"> Paternité - Pas d'Utilisation Commerciale - Pas de Modification 2.0 France</w:t>
      </w:r>
    </w:hyperlink>
    <w:r w:rsidRPr="00921675">
      <w:rPr>
        <w:rFonts w:ascii="Arial" w:hAnsi="Arial" w:cs="Arial"/>
        <w:color w:val="262626"/>
        <w:sz w:val="16"/>
        <w:szCs w:val="2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50F" w:rsidRDefault="00DD650F" w:rsidP="00D501FA">
      <w:r>
        <w:separator/>
      </w:r>
    </w:p>
  </w:footnote>
  <w:footnote w:type="continuationSeparator" w:id="0">
    <w:p w:rsidR="00DD650F" w:rsidRDefault="00DD650F" w:rsidP="00D50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94" w:rsidRDefault="00DD650F" w:rsidP="00E93894">
    <w:pPr>
      <w:pStyle w:val="En-tte"/>
      <w:jc w:val="right"/>
    </w:pPr>
    <w:r>
      <w:fldChar w:fldCharType="begin"/>
    </w:r>
    <w:r>
      <w:instrText xml:space="preserve"> PAGE   \* MERGEFORMAT </w:instrText>
    </w:r>
    <w:r>
      <w:fldChar w:fldCharType="separate"/>
    </w:r>
    <w:r w:rsidR="004D5F52">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1B"/>
    <w:rsid w:val="00004C4F"/>
    <w:rsid w:val="0000501B"/>
    <w:rsid w:val="0009285E"/>
    <w:rsid w:val="000E3471"/>
    <w:rsid w:val="0010569B"/>
    <w:rsid w:val="00131037"/>
    <w:rsid w:val="001E64E8"/>
    <w:rsid w:val="001F6BAD"/>
    <w:rsid w:val="00291098"/>
    <w:rsid w:val="0037745A"/>
    <w:rsid w:val="003D7FE1"/>
    <w:rsid w:val="0046744E"/>
    <w:rsid w:val="00491595"/>
    <w:rsid w:val="004D5F52"/>
    <w:rsid w:val="00593433"/>
    <w:rsid w:val="005B26CF"/>
    <w:rsid w:val="00667AA3"/>
    <w:rsid w:val="00685EF5"/>
    <w:rsid w:val="006C2A45"/>
    <w:rsid w:val="007F2242"/>
    <w:rsid w:val="00A75705"/>
    <w:rsid w:val="00A92FBC"/>
    <w:rsid w:val="00BB13B3"/>
    <w:rsid w:val="00BB2143"/>
    <w:rsid w:val="00C00090"/>
    <w:rsid w:val="00C62432"/>
    <w:rsid w:val="00D13046"/>
    <w:rsid w:val="00D43628"/>
    <w:rsid w:val="00D501FA"/>
    <w:rsid w:val="00D9610C"/>
    <w:rsid w:val="00DB1A6B"/>
    <w:rsid w:val="00DD650F"/>
    <w:rsid w:val="00E353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293DB"/>
  <w15:chartTrackingRefBased/>
  <w15:docId w15:val="{04AA9224-9527-4EC2-A5C4-A494734D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0501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0501B"/>
    <w:pPr>
      <w:tabs>
        <w:tab w:val="center" w:pos="4536"/>
        <w:tab w:val="right" w:pos="9072"/>
      </w:tabs>
    </w:pPr>
  </w:style>
  <w:style w:type="character" w:customStyle="1" w:styleId="PieddepageCar">
    <w:name w:val="Pied de page Car"/>
    <w:basedOn w:val="Policepardfaut"/>
    <w:link w:val="Pieddepage"/>
    <w:uiPriority w:val="99"/>
    <w:rsid w:val="0000501B"/>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00501B"/>
    <w:pPr>
      <w:tabs>
        <w:tab w:val="center" w:pos="4536"/>
        <w:tab w:val="right" w:pos="9072"/>
      </w:tabs>
    </w:pPr>
  </w:style>
  <w:style w:type="character" w:customStyle="1" w:styleId="En-tteCar">
    <w:name w:val="En-tête Car"/>
    <w:basedOn w:val="Policepardfaut"/>
    <w:link w:val="En-tte"/>
    <w:uiPriority w:val="99"/>
    <w:rsid w:val="0000501B"/>
    <w:rPr>
      <w:rFonts w:ascii="Times New Roman" w:eastAsia="Times New Roman" w:hAnsi="Times New Roman" w:cs="Times New Roman"/>
      <w:sz w:val="24"/>
      <w:szCs w:val="24"/>
      <w:lang w:eastAsia="fr-FR"/>
    </w:rPr>
  </w:style>
  <w:style w:type="character" w:customStyle="1" w:styleId="highlight">
    <w:name w:val="highlight"/>
    <w:basedOn w:val="Policepardfaut"/>
    <w:rsid w:val="00005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231847">
      <w:bodyDiv w:val="1"/>
      <w:marLeft w:val="0"/>
      <w:marRight w:val="0"/>
      <w:marTop w:val="0"/>
      <w:marBottom w:val="0"/>
      <w:divBdr>
        <w:top w:val="none" w:sz="0" w:space="0" w:color="auto"/>
        <w:left w:val="none" w:sz="0" w:space="0" w:color="auto"/>
        <w:bottom w:val="none" w:sz="0" w:space="0" w:color="auto"/>
        <w:right w:val="none" w:sz="0" w:space="0" w:color="auto"/>
      </w:divBdr>
      <w:divsChild>
        <w:div w:id="1604144121">
          <w:marLeft w:val="0"/>
          <w:marRight w:val="0"/>
          <w:marTop w:val="0"/>
          <w:marBottom w:val="0"/>
          <w:divBdr>
            <w:top w:val="none" w:sz="0" w:space="0" w:color="auto"/>
            <w:left w:val="none" w:sz="0" w:space="0" w:color="auto"/>
            <w:bottom w:val="none" w:sz="0" w:space="0" w:color="auto"/>
            <w:right w:val="none" w:sz="0" w:space="0" w:color="auto"/>
          </w:divBdr>
          <w:divsChild>
            <w:div w:id="2106536429">
              <w:marLeft w:val="0"/>
              <w:marRight w:val="0"/>
              <w:marTop w:val="0"/>
              <w:marBottom w:val="0"/>
              <w:divBdr>
                <w:top w:val="none" w:sz="0" w:space="0" w:color="auto"/>
                <w:left w:val="none" w:sz="0" w:space="0" w:color="auto"/>
                <w:bottom w:val="none" w:sz="0" w:space="0" w:color="auto"/>
                <w:right w:val="none" w:sz="0" w:space="0" w:color="auto"/>
              </w:divBdr>
              <w:divsChild>
                <w:div w:id="107690174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nc-nd/2.0/fr/" TargetMode="External"/><Relationship Id="rId2" Type="http://schemas.openxmlformats.org/officeDocument/2006/relationships/hyperlink" Target="http://creativecommons.org/choose/iredic.com"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E5AEE-0D23-409C-AEA5-CEBFF0F8E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4</Pages>
  <Words>1420</Words>
  <Characters>7814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Buyuklapsin</dc:creator>
  <cp:keywords/>
  <dc:description/>
  <cp:lastModifiedBy>Lisa Buyuklapsin</cp:lastModifiedBy>
  <cp:revision>9</cp:revision>
  <dcterms:created xsi:type="dcterms:W3CDTF">2016-12-01T13:39:00Z</dcterms:created>
  <dcterms:modified xsi:type="dcterms:W3CDTF">2016-12-01T20:50:00Z</dcterms:modified>
</cp:coreProperties>
</file>