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393A" w14:textId="77777777" w:rsidR="00271FFE" w:rsidRDefault="00271FFE" w:rsidP="00271FFE">
      <w:pPr>
        <w:pStyle w:val="Corpsdetexte"/>
        <w:rPr>
          <w:rFonts w:ascii="Times New Roman"/>
          <w:sz w:val="4"/>
        </w:rPr>
      </w:pPr>
    </w:p>
    <w:p w14:paraId="15C760CE" w14:textId="77777777" w:rsidR="00271FFE" w:rsidRDefault="00271FFE" w:rsidP="00271FFE">
      <w:pPr>
        <w:pStyle w:val="Corpsdetexte"/>
        <w:ind w:left="107"/>
        <w:rPr>
          <w:rFonts w:ascii="Times New Roman"/>
          <w:sz w:val="20"/>
        </w:rPr>
      </w:pPr>
      <w:r>
        <w:rPr>
          <w:rFonts w:ascii="Times New Roman"/>
          <w:noProof/>
          <w:sz w:val="20"/>
        </w:rPr>
        <mc:AlternateContent>
          <mc:Choice Requires="wps">
            <w:drawing>
              <wp:inline distT="0" distB="0" distL="0" distR="0" wp14:anchorId="07BF9E28" wp14:editId="5D231682">
                <wp:extent cx="5798185" cy="570865"/>
                <wp:effectExtent l="0" t="0" r="5715" b="635"/>
                <wp:docPr id="18869082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57086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4AAE3" w14:textId="77777777" w:rsidR="00271FFE" w:rsidRDefault="00271FFE" w:rsidP="00271FFE">
                            <w:pPr>
                              <w:pStyle w:val="Corpsdetexte"/>
                              <w:spacing w:before="2"/>
                              <w:rPr>
                                <w:rFonts w:ascii="Times New Roman"/>
                                <w:sz w:val="25"/>
                              </w:rPr>
                            </w:pPr>
                          </w:p>
                          <w:p w14:paraId="537C804F" w14:textId="77777777" w:rsidR="00271FFE" w:rsidRDefault="00271FFE" w:rsidP="00271FFE">
                            <w:pPr>
                              <w:spacing w:before="1"/>
                              <w:ind w:left="669"/>
                              <w:rPr>
                                <w:b/>
                                <w:sz w:val="24"/>
                              </w:rPr>
                            </w:pPr>
                            <w:r>
                              <w:rPr>
                                <w:b/>
                                <w:sz w:val="24"/>
                              </w:rPr>
                              <w:t>Conseil d’État</w:t>
                            </w:r>
                            <w:r>
                              <w:rPr>
                                <w:b/>
                                <w:spacing w:val="-5"/>
                                <w:sz w:val="24"/>
                              </w:rPr>
                              <w:t xml:space="preserve"> </w:t>
                            </w:r>
                            <w:r>
                              <w:rPr>
                                <w:b/>
                                <w:sz w:val="24"/>
                              </w:rPr>
                              <w:t>–</w:t>
                            </w:r>
                            <w:r>
                              <w:rPr>
                                <w:b/>
                                <w:spacing w:val="-4"/>
                                <w:sz w:val="24"/>
                              </w:rPr>
                              <w:t xml:space="preserve"> </w:t>
                            </w:r>
                            <w:r>
                              <w:rPr>
                                <w:b/>
                                <w:sz w:val="24"/>
                              </w:rPr>
                              <w:t xml:space="preserve">5eme – </w:t>
                            </w:r>
                            <w:r w:rsidRPr="00D779AD">
                              <w:rPr>
                                <w:b/>
                                <w:sz w:val="24"/>
                              </w:rPr>
                              <w:t>6</w:t>
                            </w:r>
                            <w:r>
                              <w:rPr>
                                <w:b/>
                                <w:sz w:val="24"/>
                              </w:rPr>
                              <w:t xml:space="preserve">eme </w:t>
                            </w:r>
                            <w:r w:rsidRPr="00D779AD">
                              <w:rPr>
                                <w:b/>
                                <w:sz w:val="24"/>
                              </w:rPr>
                              <w:t>chambre</w:t>
                            </w:r>
                            <w:r>
                              <w:rPr>
                                <w:b/>
                                <w:sz w:val="24"/>
                              </w:rPr>
                              <w:t>s réunies</w:t>
                            </w:r>
                            <w:r>
                              <w:rPr>
                                <w:b/>
                                <w:spacing w:val="-5"/>
                                <w:sz w:val="24"/>
                              </w:rPr>
                              <w:t xml:space="preserve"> </w:t>
                            </w:r>
                            <w:r>
                              <w:rPr>
                                <w:b/>
                                <w:sz w:val="24"/>
                              </w:rPr>
                              <w:t>–</w:t>
                            </w:r>
                            <w:r>
                              <w:rPr>
                                <w:b/>
                                <w:spacing w:val="-4"/>
                                <w:sz w:val="24"/>
                              </w:rPr>
                              <w:t xml:space="preserve"> </w:t>
                            </w:r>
                            <w:r>
                              <w:rPr>
                                <w:b/>
                                <w:sz w:val="24"/>
                              </w:rPr>
                              <w:t>13 février 2024</w:t>
                            </w:r>
                            <w:r>
                              <w:rPr>
                                <w:b/>
                                <w:spacing w:val="-4"/>
                                <w:sz w:val="24"/>
                              </w:rPr>
                              <w:t xml:space="preserve"> </w:t>
                            </w:r>
                            <w:r>
                              <w:rPr>
                                <w:b/>
                                <w:sz w:val="24"/>
                              </w:rPr>
                              <w:t>–</w:t>
                            </w:r>
                            <w:r>
                              <w:rPr>
                                <w:b/>
                                <w:spacing w:val="-4"/>
                                <w:sz w:val="24"/>
                              </w:rPr>
                              <w:t xml:space="preserve"> </w:t>
                            </w:r>
                            <w:r>
                              <w:rPr>
                                <w:b/>
                                <w:sz w:val="24"/>
                              </w:rPr>
                              <w:t>N°463162</w:t>
                            </w:r>
                          </w:p>
                        </w:txbxContent>
                      </wps:txbx>
                      <wps:bodyPr rot="0" vert="horz" wrap="square" lIns="0" tIns="0" rIns="0" bIns="0" anchor="t" anchorCtr="0" upright="1">
                        <a:noAutofit/>
                      </wps:bodyPr>
                    </wps:wsp>
                  </a:graphicData>
                </a:graphic>
              </wp:inline>
            </w:drawing>
          </mc:Choice>
          <mc:Fallback>
            <w:pict>
              <v:shapetype w14:anchorId="07BF9E28" id="_x0000_t202" coordsize="21600,21600" o:spt="202" path="m,l,21600r21600,l21600,xe">
                <v:stroke joinstyle="miter"/>
                <v:path gradientshapeok="t" o:connecttype="rect"/>
              </v:shapetype>
              <v:shape id="Text Box 6" o:spid="_x0000_s1026" type="#_x0000_t202" style="width:456.55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" fillcolor="#ccc" stroked="f">
                <v:path arrowok="t"/>
                <v:textbox inset="0,0,0,0">
                  <w:txbxContent>
                    <w:p w14:paraId="04E4AAE3" w14:textId="77777777" w:rsidR="00271FFE" w:rsidRDefault="00271FFE" w:rsidP="00271FFE">
                      <w:pPr>
                        <w:pStyle w:val="Corpsdetexte"/>
                        <w:spacing w:before="2"/>
                        <w:rPr>
                          <w:rFonts w:ascii="Times New Roman"/>
                          <w:sz w:val="25"/>
                        </w:rPr>
                      </w:pPr>
                    </w:p>
                    <w:p w14:paraId="537C804F" w14:textId="77777777" w:rsidR="00271FFE" w:rsidRDefault="00271FFE" w:rsidP="00271FFE">
                      <w:pPr>
                        <w:spacing w:before="1"/>
                        <w:ind w:left="669"/>
                        <w:rPr>
                          <w:b/>
                          <w:sz w:val="24"/>
                        </w:rPr>
                      </w:pPr>
                      <w:r>
                        <w:rPr>
                          <w:b/>
                          <w:sz w:val="24"/>
                        </w:rPr>
                        <w:t>Conseil d’État</w:t>
                      </w:r>
                      <w:r>
                        <w:rPr>
                          <w:b/>
                          <w:spacing w:val="-5"/>
                          <w:sz w:val="24"/>
                        </w:rPr>
                        <w:t xml:space="preserve"> </w:t>
                      </w:r>
                      <w:r>
                        <w:rPr>
                          <w:b/>
                          <w:sz w:val="24"/>
                        </w:rPr>
                        <w:t>–</w:t>
                      </w:r>
                      <w:r>
                        <w:rPr>
                          <w:b/>
                          <w:spacing w:val="-4"/>
                          <w:sz w:val="24"/>
                        </w:rPr>
                        <w:t xml:space="preserve"> </w:t>
                      </w:r>
                      <w:r>
                        <w:rPr>
                          <w:b/>
                          <w:sz w:val="24"/>
                        </w:rPr>
                        <w:t xml:space="preserve">5eme – </w:t>
                      </w:r>
                      <w:r w:rsidRPr="00D779AD">
                        <w:rPr>
                          <w:b/>
                          <w:sz w:val="24"/>
                        </w:rPr>
                        <w:t>6</w:t>
                      </w:r>
                      <w:r>
                        <w:rPr>
                          <w:b/>
                          <w:sz w:val="24"/>
                        </w:rPr>
                        <w:t xml:space="preserve">eme </w:t>
                      </w:r>
                      <w:r w:rsidRPr="00D779AD">
                        <w:rPr>
                          <w:b/>
                          <w:sz w:val="24"/>
                        </w:rPr>
                        <w:t>chambre</w:t>
                      </w:r>
                      <w:r>
                        <w:rPr>
                          <w:b/>
                          <w:sz w:val="24"/>
                        </w:rPr>
                        <w:t>s réunies</w:t>
                      </w:r>
                      <w:r>
                        <w:rPr>
                          <w:b/>
                          <w:spacing w:val="-5"/>
                          <w:sz w:val="24"/>
                        </w:rPr>
                        <w:t xml:space="preserve"> </w:t>
                      </w:r>
                      <w:r>
                        <w:rPr>
                          <w:b/>
                          <w:sz w:val="24"/>
                        </w:rPr>
                        <w:t>–</w:t>
                      </w:r>
                      <w:r>
                        <w:rPr>
                          <w:b/>
                          <w:spacing w:val="-4"/>
                          <w:sz w:val="24"/>
                        </w:rPr>
                        <w:t xml:space="preserve"> </w:t>
                      </w:r>
                      <w:r>
                        <w:rPr>
                          <w:b/>
                          <w:sz w:val="24"/>
                        </w:rPr>
                        <w:t>13 février 2024</w:t>
                      </w:r>
                      <w:r>
                        <w:rPr>
                          <w:b/>
                          <w:spacing w:val="-4"/>
                          <w:sz w:val="24"/>
                        </w:rPr>
                        <w:t xml:space="preserve"> </w:t>
                      </w:r>
                      <w:r>
                        <w:rPr>
                          <w:b/>
                          <w:sz w:val="24"/>
                        </w:rPr>
                        <w:t>–</w:t>
                      </w:r>
                      <w:r>
                        <w:rPr>
                          <w:b/>
                          <w:spacing w:val="-4"/>
                          <w:sz w:val="24"/>
                        </w:rPr>
                        <w:t xml:space="preserve"> </w:t>
                      </w:r>
                      <w:r>
                        <w:rPr>
                          <w:b/>
                          <w:sz w:val="24"/>
                        </w:rPr>
                        <w:t>N°463162</w:t>
                      </w:r>
                    </w:p>
                  </w:txbxContent>
                </v:textbox>
                <w10:anchorlock/>
              </v:shape>
            </w:pict>
          </mc:Fallback>
        </mc:AlternateContent>
      </w:r>
    </w:p>
    <w:p w14:paraId="1CD9868B" w14:textId="77777777" w:rsidR="00271FFE" w:rsidRDefault="00271FFE" w:rsidP="00271FFE">
      <w:pPr>
        <w:pStyle w:val="Corpsdetexte"/>
        <w:ind w:left="136" w:right="133"/>
        <w:jc w:val="both"/>
      </w:pPr>
    </w:p>
    <w:p w14:paraId="600B55D1" w14:textId="77777777" w:rsidR="00271FFE" w:rsidRPr="00C328C3" w:rsidRDefault="00271FFE" w:rsidP="00271FFE">
      <w:pPr>
        <w:pStyle w:val="Corpsdetexte"/>
        <w:ind w:left="136" w:right="133"/>
        <w:jc w:val="both"/>
        <w:rPr>
          <w:b/>
          <w:bCs/>
        </w:rPr>
      </w:pPr>
      <w:r w:rsidRPr="00CD2A36">
        <w:rPr>
          <w:b/>
          <w:bCs/>
        </w:rPr>
        <w:t>MOTS CLEFS :</w:t>
      </w:r>
      <w:r w:rsidRPr="00C328C3">
        <w:rPr>
          <w:b/>
          <w:bCs/>
        </w:rPr>
        <w:t xml:space="preserve">  </w:t>
      </w:r>
      <w:r>
        <w:rPr>
          <w:b/>
          <w:bCs/>
        </w:rPr>
        <w:t xml:space="preserve">pluralisme interne - indépendance de l’information - service de communication audiovisuelle - Arcom -  </w:t>
      </w:r>
    </w:p>
    <w:p w14:paraId="2DE80C2B" w14:textId="77777777" w:rsidR="00271FFE" w:rsidRPr="00C328C3" w:rsidRDefault="00271FFE" w:rsidP="00271FFE">
      <w:pPr>
        <w:pStyle w:val="Corpsdetexte"/>
        <w:ind w:left="136" w:right="133"/>
        <w:jc w:val="both"/>
        <w:rPr>
          <w:b/>
          <w:bCs/>
        </w:rPr>
      </w:pPr>
    </w:p>
    <w:p w14:paraId="3A278DE9" w14:textId="77777777" w:rsidR="00271FFE" w:rsidRPr="007F28DF" w:rsidRDefault="00271FFE" w:rsidP="00271FFE">
      <w:pPr>
        <w:pStyle w:val="Corpsdetexte"/>
        <w:ind w:left="136" w:right="133"/>
        <w:jc w:val="both"/>
        <w:rPr>
          <w:b/>
          <w:bCs/>
        </w:rPr>
      </w:pPr>
      <w:r w:rsidRPr="00CD2A36">
        <w:rPr>
          <w:b/>
          <w:bCs/>
        </w:rPr>
        <w:t>RESUME :</w:t>
      </w:r>
      <w:r>
        <w:rPr>
          <w:b/>
          <w:bCs/>
        </w:rPr>
        <w:t xml:space="preserve"> </w:t>
      </w:r>
      <w:r w:rsidRPr="00CD2A36">
        <w:t>Le Conseil d’Etat le 13 février 2024 annule la décision de l’Arcom rejetant une mise en demeure de la chaîne CNEWS par l’association Reporters sans frontières de se conformer aux obligations de pluralisme, d’honnêteté et d’indépendance de l’information.</w:t>
      </w:r>
      <w:r>
        <w:t xml:space="preserve"> Cette décision marque un revirement de jurisprudence en ce qu’il élargit la portée de pluralisme interne des services de communication audiovisuelle et renforce le pouvoir de contrôle de l’Arcom à cet effet.</w:t>
      </w:r>
    </w:p>
    <w:p w14:paraId="1A7BF7A4" w14:textId="77777777" w:rsidR="00271FFE" w:rsidRDefault="00271FFE" w:rsidP="00271FFE">
      <w:pPr>
        <w:pStyle w:val="Corpsdetexte"/>
        <w:ind w:left="136" w:right="131"/>
        <w:jc w:val="both"/>
        <w:rPr>
          <w:rFonts w:asciiTheme="minorHAnsi" w:hAnsiTheme="minorHAnsi" w:cstheme="minorHAnsi"/>
          <w:noProof/>
        </w:rPr>
      </w:pPr>
    </w:p>
    <w:p w14:paraId="7227500C" w14:textId="346B09C0" w:rsidR="00271FFE" w:rsidRDefault="00271FFE" w:rsidP="00271FFE">
      <w:pPr>
        <w:pStyle w:val="Corpsdetexte"/>
        <w:spacing w:before="5"/>
        <w:rPr>
          <w:sz w:val="17"/>
        </w:rPr>
      </w:pPr>
      <w:r>
        <w:rPr>
          <w:noProof/>
          <w:sz w:val="17"/>
        </w:rPr>
        <mc:AlternateContent>
          <mc:Choice Requires="wps">
            <w:drawing>
              <wp:anchor distT="0" distB="0" distL="114300" distR="114300" simplePos="0" relativeHeight="251659264" behindDoc="0" locked="0" layoutInCell="1" allowOverlap="1" wp14:anchorId="0961CA25" wp14:editId="19E7020B">
                <wp:simplePos x="0" y="0"/>
                <wp:positionH relativeFrom="column">
                  <wp:posOffset>-45356</wp:posOffset>
                </wp:positionH>
                <wp:positionV relativeFrom="paragraph">
                  <wp:posOffset>46808</wp:posOffset>
                </wp:positionV>
                <wp:extent cx="6074228" cy="6613071"/>
                <wp:effectExtent l="0" t="0" r="9525" b="16510"/>
                <wp:wrapNone/>
                <wp:docPr id="612521525" name="Zone de texte 2"/>
                <wp:cNvGraphicFramePr/>
                <a:graphic xmlns:a="http://schemas.openxmlformats.org/drawingml/2006/main">
                  <a:graphicData uri="http://schemas.microsoft.com/office/word/2010/wordprocessingShape">
                    <wps:wsp>
                      <wps:cNvSpPr txBox="1"/>
                      <wps:spPr>
                        <a:xfrm>
                          <a:off x="0" y="0"/>
                          <a:ext cx="6074228" cy="6613071"/>
                        </a:xfrm>
                        <a:prstGeom prst="rect">
                          <a:avLst/>
                        </a:prstGeom>
                        <a:solidFill>
                          <a:schemeClr val="lt1"/>
                        </a:solidFill>
                        <a:ln w="6350">
                          <a:solidFill>
                            <a:prstClr val="black"/>
                          </a:solidFill>
                        </a:ln>
                      </wps:spPr>
                      <wps:txbx>
                        <w:txbxContent>
                          <w:p w14:paraId="2AF1E8B8" w14:textId="77777777" w:rsidR="00271FFE" w:rsidRDefault="00271FFE" w:rsidP="00271FFE">
                            <w:pPr>
                              <w:pStyle w:val="Corpsdetexte"/>
                              <w:ind w:left="136" w:right="131"/>
                              <w:jc w:val="both"/>
                              <w:rPr>
                                <w:rFonts w:asciiTheme="minorHAnsi" w:hAnsiTheme="minorHAnsi" w:cstheme="minorHAnsi"/>
                                <w:noProof/>
                              </w:rPr>
                            </w:pPr>
                            <w:r>
                              <w:rPr>
                                <w:b/>
                                <w:bCs/>
                              </w:rPr>
                              <w:t>F</w:t>
                            </w:r>
                            <w:r w:rsidRPr="00C328C3">
                              <w:rPr>
                                <w:b/>
                                <w:bCs/>
                              </w:rPr>
                              <w:t>A</w:t>
                            </w:r>
                            <w:r w:rsidRPr="00C328C3">
                              <w:rPr>
                                <w:b/>
                                <w:bCs/>
                                <w:noProof/>
                              </w:rPr>
                              <w:t xml:space="preserve">ITS : </w:t>
                            </w:r>
                            <w:r>
                              <w:rPr>
                                <w:rFonts w:asciiTheme="minorHAnsi" w:hAnsiTheme="minorHAnsi" w:cstheme="minorHAnsi"/>
                                <w:noProof/>
                              </w:rPr>
                              <w:t xml:space="preserve">CNEWS est une chaîne de télévision française d’information en continu sur laquelle sont aussi animés des débats entre des personnalités politiques, des journalistes et des chroniqueurs. Il s’agit d’un service de communication audiovisuelle à vocation nationale diffusé par voie hertizienne </w:t>
                            </w:r>
                            <w:r w:rsidRPr="002C7DCD">
                              <w:rPr>
                                <w:rFonts w:asciiTheme="minorHAnsi" w:hAnsiTheme="minorHAnsi" w:cstheme="minorHAnsi"/>
                                <w:color w:val="000000"/>
                              </w:rPr>
                              <w:t>Télévision Numérique Terrestre</w:t>
                            </w:r>
                            <w:r w:rsidRPr="002C7DCD">
                              <w:rPr>
                                <w:rFonts w:asciiTheme="minorHAnsi" w:hAnsiTheme="minorHAnsi" w:cstheme="minorHAnsi"/>
                                <w:noProof/>
                              </w:rPr>
                              <w:t xml:space="preserve"> (TNT).</w:t>
                            </w:r>
                            <w:r>
                              <w:rPr>
                                <w:rFonts w:asciiTheme="minorHAnsi" w:hAnsiTheme="minorHAnsi" w:cstheme="minorHAnsi"/>
                                <w:noProof/>
                              </w:rPr>
                              <w:t xml:space="preserve"> L’association Reporters sans frontières (RSF) critique un manque de diversité des points de vue exprimés sur CNEWS, notamment en raison du fait d’un déséquilibre du temps de parole accordé à certaines personnalités politique. Elle repproche également la diffusion de séquences mises en scène sur des sujets controversés et la présentation de sondages trompeurs. Enfin elle critique les immixions du principal actionnaire du service dans la programmation de la chaîne.</w:t>
                            </w:r>
                          </w:p>
                          <w:p w14:paraId="1D79B13D" w14:textId="77777777" w:rsidR="00271FFE" w:rsidRDefault="00271FFE" w:rsidP="00271FFE">
                            <w:pPr>
                              <w:pStyle w:val="Corpsdetexte"/>
                              <w:ind w:left="136" w:right="131"/>
                              <w:jc w:val="both"/>
                              <w:rPr>
                                <w:rFonts w:asciiTheme="minorHAnsi" w:hAnsiTheme="minorHAnsi" w:cstheme="minorHAnsi"/>
                                <w:noProof/>
                              </w:rPr>
                            </w:pPr>
                          </w:p>
                          <w:p w14:paraId="60913532" w14:textId="77777777" w:rsidR="00271FFE" w:rsidRDefault="00271FFE" w:rsidP="00271FFE">
                            <w:pPr>
                              <w:pStyle w:val="Corpsdetexte"/>
                              <w:spacing w:before="57"/>
                              <w:ind w:left="136" w:right="133"/>
                              <w:jc w:val="both"/>
                            </w:pPr>
                            <w:r>
                              <w:rPr>
                                <w:b/>
                                <w:bCs/>
                              </w:rPr>
                              <w:t xml:space="preserve">PROCEDURE : </w:t>
                            </w:r>
                            <w:r w:rsidRPr="00FB064F">
                              <w:t>Le 30 juin 2021</w:t>
                            </w:r>
                            <w:r>
                              <w:t xml:space="preserve"> l’association RSF demande donc au Conseil supérieur de l’audiovisuel (CSA), devenu l’Autorité de régulation de la communication audiovisuelle et numérique (Arcom) par la loi sur la régulation et la protection de l’accès aux œuvres culturelles à l’ère numérique du 25 octobre 2021, de mettre en demeure l’éditeur de service CNEWS sur la base de l’article 42 de la loi du 30 septembre 1986. L’association reproche à l’éditeur de service de ne pas respecter les obligations découlant de sa qualité de « service consacré à l’information » énoncée dans sa convention d’autorisation et aux principes d’honnêteté, de pluralisme et d’indépendance de l’information prévus dans les articles 3-1 et 13 de la loi du 13 septembre 1986. L’Arcom rejette la demande de l’association dans une décision du 5 avril 2022 en soulevant une fin de non-recevoir. </w:t>
                            </w:r>
                            <w:r w:rsidRPr="006432A3">
                              <w:t>L’autorité administrative sout</w:t>
                            </w:r>
                            <w:r>
                              <w:t>ient</w:t>
                            </w:r>
                            <w:r w:rsidRPr="006432A3">
                              <w:t xml:space="preserve"> que l’objet social de l’association ne lui donne pas d’intérêt permettant d’avoir qualité pour </w:t>
                            </w:r>
                            <w:r>
                              <w:t>agir</w:t>
                            </w:r>
                            <w:r w:rsidRPr="006432A3">
                              <w:t>,</w:t>
                            </w:r>
                            <w:r>
                              <w:t xml:space="preserve"> tel que</w:t>
                            </w:r>
                            <w:r w:rsidRPr="006432A3">
                              <w:t xml:space="preserve"> prévu</w:t>
                            </w:r>
                            <w:r>
                              <w:t xml:space="preserve"> à </w:t>
                            </w:r>
                            <w:r w:rsidRPr="006432A3">
                              <w:t>l’article 42.</w:t>
                            </w:r>
                            <w:r>
                              <w:t xml:space="preserve">  Suite de quoi, l’association RSF forme un recours pour excès de pouvoir de l’Arcom devant le Conseil d’Etat. </w:t>
                            </w:r>
                          </w:p>
                          <w:p w14:paraId="3DB2964E" w14:textId="77777777" w:rsidR="00271FFE" w:rsidRDefault="00271FFE" w:rsidP="00271FFE">
                            <w:pPr>
                              <w:pStyle w:val="Corpsdetexte"/>
                              <w:spacing w:before="57"/>
                              <w:ind w:left="136" w:right="133"/>
                              <w:jc w:val="both"/>
                            </w:pPr>
                          </w:p>
                          <w:p w14:paraId="073D11B2" w14:textId="77777777" w:rsidR="00271FFE" w:rsidRDefault="00271FFE" w:rsidP="00271FFE">
                            <w:pPr>
                              <w:pStyle w:val="Corpsdetexte"/>
                              <w:spacing w:before="57"/>
                              <w:ind w:left="136" w:right="133"/>
                              <w:jc w:val="both"/>
                              <w:rPr>
                                <w:b/>
                              </w:rPr>
                            </w:pPr>
                            <w:r w:rsidRPr="00C95C08">
                              <w:rPr>
                                <w:b/>
                              </w:rPr>
                              <w:t>PROBLEME</w:t>
                            </w:r>
                            <w:r w:rsidRPr="00C95C08">
                              <w:rPr>
                                <w:b/>
                                <w:spacing w:val="-8"/>
                              </w:rPr>
                              <w:t xml:space="preserve"> </w:t>
                            </w:r>
                            <w:r w:rsidRPr="00C95C08">
                              <w:rPr>
                                <w:b/>
                              </w:rPr>
                              <w:t>DE</w:t>
                            </w:r>
                            <w:r w:rsidRPr="00C95C08">
                              <w:rPr>
                                <w:b/>
                                <w:spacing w:val="-8"/>
                              </w:rPr>
                              <w:t xml:space="preserve"> </w:t>
                            </w:r>
                            <w:r w:rsidRPr="00C95C08">
                              <w:rPr>
                                <w:b/>
                              </w:rPr>
                              <w:t>DROIT</w:t>
                            </w:r>
                            <w:r w:rsidRPr="00C95C08">
                              <w:rPr>
                                <w:b/>
                                <w:spacing w:val="-5"/>
                              </w:rPr>
                              <w:t xml:space="preserve"> </w:t>
                            </w:r>
                            <w:r w:rsidRPr="00C95C08">
                              <w:rPr>
                                <w:b/>
                              </w:rPr>
                              <w:t xml:space="preserve">: </w:t>
                            </w:r>
                            <w:r w:rsidRPr="00C95C08">
                              <w:rPr>
                                <w:bCs/>
                              </w:rPr>
                              <w:t>La</w:t>
                            </w:r>
                            <w:r>
                              <w:rPr>
                                <w:bCs/>
                              </w:rPr>
                              <w:t xml:space="preserve"> prise en compte du temps d’antenne accordé aux personnalités politiques et l’analyse d’un programme de diffusion sur une service de communication audiovisuelle sont-ils suffisants pour apprécier le respect des obligations de pluralisme et d’indépendance de l’information incombant aux éditeurs de service de communication audiovisuelle ? </w:t>
                            </w:r>
                          </w:p>
                          <w:p w14:paraId="4CDC8798" w14:textId="77777777" w:rsidR="00271FFE" w:rsidRDefault="00271FFE" w:rsidP="00271FFE">
                            <w:pPr>
                              <w:pStyle w:val="Corpsdetexte"/>
                              <w:spacing w:before="57"/>
                              <w:ind w:left="136" w:right="133"/>
                              <w:jc w:val="both"/>
                              <w:rPr>
                                <w:b/>
                              </w:rPr>
                            </w:pPr>
                          </w:p>
                          <w:p w14:paraId="434AB952" w14:textId="77777777" w:rsidR="00271FFE" w:rsidRDefault="00271FFE" w:rsidP="00271FFE">
                            <w:pPr>
                              <w:pStyle w:val="Corpsdetexte"/>
                              <w:spacing w:before="57"/>
                              <w:ind w:left="136" w:right="133"/>
                              <w:jc w:val="both"/>
                              <w:rPr>
                                <w:bCs/>
                              </w:rPr>
                            </w:pPr>
                            <w:r w:rsidRPr="00C95C08">
                              <w:rPr>
                                <w:b/>
                              </w:rPr>
                              <w:t>SOLUTION</w:t>
                            </w:r>
                            <w:r w:rsidRPr="00C95C08">
                              <w:rPr>
                                <w:b/>
                                <w:spacing w:val="-3"/>
                              </w:rPr>
                              <w:t xml:space="preserve"> </w:t>
                            </w:r>
                            <w:r w:rsidRPr="00C95C08">
                              <w:rPr>
                                <w:b/>
                              </w:rPr>
                              <w:t xml:space="preserve">: </w:t>
                            </w:r>
                            <w:r w:rsidRPr="00C95C08">
                              <w:rPr>
                                <w:bCs/>
                              </w:rPr>
                              <w:t>Le Conseil</w:t>
                            </w:r>
                            <w:r w:rsidRPr="003653E5">
                              <w:rPr>
                                <w:bCs/>
                              </w:rPr>
                              <w:t xml:space="preserve"> d’Etat</w:t>
                            </w:r>
                            <w:r>
                              <w:rPr>
                                <w:bCs/>
                              </w:rPr>
                              <w:t xml:space="preserve"> annule la décision de l’Arcom rejetant la demande de l’association RSF de mettre en demeure l’éditeur de service CNEWS. Il ordonne à l’Arcom de réexaminer la demande de mettre en demeure l’éditeur de service de respecter les obligations de pluralisme et d’indépendance de l’information et des programmes. En effet, le Conseil d’Etat considère que par ses statuts l’association RSF constitue bien une organisation de défense de la liberté d’information reconnue d’utilité publique ayant qualité pour demander la mise en demeure auprès de l’Arcom d’un éditeur de service. </w:t>
                            </w:r>
                          </w:p>
                          <w:p w14:paraId="24B4563B" w14:textId="77777777" w:rsidR="00271FFE" w:rsidRDefault="00271FFE" w:rsidP="00271FFE">
                            <w:pPr>
                              <w:pStyle w:val="Corpsdetexte"/>
                              <w:spacing w:before="57"/>
                              <w:ind w:left="136" w:right="133"/>
                              <w:jc w:val="both"/>
                            </w:pPr>
                            <w:r w:rsidRPr="00C95C08">
                              <w:rPr>
                                <w:bCs/>
                              </w:rPr>
                              <w:t>De plus, le Conseil d’Etat</w:t>
                            </w:r>
                            <w:r>
                              <w:rPr>
                                <w:b/>
                              </w:rPr>
                              <w:t xml:space="preserve"> </w:t>
                            </w:r>
                            <w:r>
                              <w:rPr>
                                <w:bCs/>
                              </w:rPr>
                              <w:t xml:space="preserve">que l’exigence de pluralisme doit être appréciée en prenant en compte la diversité des courants de pensée et d’opinion qui sont exprimés dans la programmation dans son ensemble, par l’ensemble des participants aux programmes de diffusion. Et l’obligation d’indépendance de l’information doit s’apprécier au regard d’un programme défini, mais aussi au regard de l’ensemble des conditions de fonctionnement et spécificités de sa programmation. </w:t>
                            </w:r>
                          </w:p>
                          <w:p w14:paraId="6FE712F8" w14:textId="77777777" w:rsidR="00271FFE" w:rsidRDefault="00271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CA25" id="Zone de texte 2" o:spid="_x0000_s1027" type="#_x0000_t202" style="position:absolute;margin-left:-3.55pt;margin-top:3.7pt;width:478.3pt;height:5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" fillcolor="white [3201]" strokeweight=".5pt">
                <v:textbox>
                  <w:txbxContent>
                    <w:p w14:paraId="2AF1E8B8" w14:textId="77777777" w:rsidR="00271FFE" w:rsidRDefault="00271FFE" w:rsidP="00271FFE">
                      <w:pPr>
                        <w:pStyle w:val="Corpsdetexte"/>
                        <w:ind w:left="136" w:right="131"/>
                        <w:jc w:val="both"/>
                        <w:rPr>
                          <w:rFonts w:asciiTheme="minorHAnsi" w:hAnsiTheme="minorHAnsi" w:cstheme="minorHAnsi"/>
                          <w:noProof/>
                        </w:rPr>
                      </w:pPr>
                      <w:r>
                        <w:rPr>
                          <w:b/>
                          <w:bCs/>
                        </w:rPr>
                        <w:t>F</w:t>
                      </w:r>
                      <w:r w:rsidRPr="00C328C3">
                        <w:rPr>
                          <w:b/>
                          <w:bCs/>
                        </w:rPr>
                        <w:t>A</w:t>
                      </w:r>
                      <w:r w:rsidRPr="00C328C3">
                        <w:rPr>
                          <w:b/>
                          <w:bCs/>
                          <w:noProof/>
                        </w:rPr>
                        <w:t xml:space="preserve">ITS : </w:t>
                      </w:r>
                      <w:r>
                        <w:rPr>
                          <w:rFonts w:asciiTheme="minorHAnsi" w:hAnsiTheme="minorHAnsi" w:cstheme="minorHAnsi"/>
                          <w:noProof/>
                        </w:rPr>
                        <w:t xml:space="preserve">CNEWS est une chaîne de télévision française d’information en continu sur laquelle sont aussi animés des débats entre des personnalités politiques, des journalistes et des chroniqueurs. Il s’agit d’un service de communication audiovisuelle à vocation nationale diffusé par voie hertizienne </w:t>
                      </w:r>
                      <w:r w:rsidRPr="002C7DCD">
                        <w:rPr>
                          <w:rFonts w:asciiTheme="minorHAnsi" w:hAnsiTheme="minorHAnsi" w:cstheme="minorHAnsi"/>
                          <w:color w:val="000000"/>
                        </w:rPr>
                        <w:t>Télévision Numérique Terrestre</w:t>
                      </w:r>
                      <w:r w:rsidRPr="002C7DCD">
                        <w:rPr>
                          <w:rFonts w:asciiTheme="minorHAnsi" w:hAnsiTheme="minorHAnsi" w:cstheme="minorHAnsi"/>
                          <w:noProof/>
                        </w:rPr>
                        <w:t xml:space="preserve"> (TNT).</w:t>
                      </w:r>
                      <w:r>
                        <w:rPr>
                          <w:rFonts w:asciiTheme="minorHAnsi" w:hAnsiTheme="minorHAnsi" w:cstheme="minorHAnsi"/>
                          <w:noProof/>
                        </w:rPr>
                        <w:t xml:space="preserve"> L’association Reporters sans frontières (RSF) critique un manque de diversité des points de vue exprimés sur CNEWS, notamment en raison du fait d’un déséquilibre du temps de parole accordé à certaines personnalités politique. Elle repproche également la diffusion de séquences mises en scène sur des sujets controversés et la présentation de sondages trompeurs. Enfin elle critique les immixions du principal actionnaire du service dans la programmation de la chaîne.</w:t>
                      </w:r>
                    </w:p>
                    <w:p w14:paraId="1D79B13D" w14:textId="77777777" w:rsidR="00271FFE" w:rsidRDefault="00271FFE" w:rsidP="00271FFE">
                      <w:pPr>
                        <w:pStyle w:val="Corpsdetexte"/>
                        <w:ind w:left="136" w:right="131"/>
                        <w:jc w:val="both"/>
                        <w:rPr>
                          <w:rFonts w:asciiTheme="minorHAnsi" w:hAnsiTheme="minorHAnsi" w:cstheme="minorHAnsi"/>
                          <w:noProof/>
                        </w:rPr>
                      </w:pPr>
                    </w:p>
                    <w:p w14:paraId="60913532" w14:textId="77777777" w:rsidR="00271FFE" w:rsidRDefault="00271FFE" w:rsidP="00271FFE">
                      <w:pPr>
                        <w:pStyle w:val="Corpsdetexte"/>
                        <w:spacing w:before="57"/>
                        <w:ind w:left="136" w:right="133"/>
                        <w:jc w:val="both"/>
                      </w:pPr>
                      <w:r>
                        <w:rPr>
                          <w:b/>
                          <w:bCs/>
                        </w:rPr>
                        <w:t xml:space="preserve">PROCEDURE : </w:t>
                      </w:r>
                      <w:r w:rsidRPr="00FB064F">
                        <w:t>Le 30 juin 2021</w:t>
                      </w:r>
                      <w:r>
                        <w:t xml:space="preserve"> l’association RSF demande donc au Conseil supérieur de l’audiovisuel (CSA), devenu l’Autorité de régulation de la communication audiovisuelle et numérique (Arcom) par la loi sur la régulation et la protection de l’accès aux œuvres culturelles à l’ère numérique du 25 octobre 2021, de mettre en demeure l’éditeur de service CNEWS sur la base de l’article 42 de la loi du 30 septembre 1986. L’association reproche à l’éditeur de service de ne pas respecter les obligations découlant de sa qualité de « service consacré à l’information » énoncée dans sa convention d’autorisation et aux principes d’honnêteté, de pluralisme et d’indépendance de l’information prévus dans les articles 3-1 et 13 de la loi du 13 septembre 1986. L’Arcom rejette la demande de l’association dans une décision du 5 avril 2022 en soulevant une fin de non-recevoir. </w:t>
                      </w:r>
                      <w:r w:rsidRPr="006432A3">
                        <w:t>L’autorité administrative sout</w:t>
                      </w:r>
                      <w:r>
                        <w:t>ient</w:t>
                      </w:r>
                      <w:r w:rsidRPr="006432A3">
                        <w:t xml:space="preserve"> que l’objet social de l’association ne lui donne pas d’intérêt permettant d’avoir qualité pour </w:t>
                      </w:r>
                      <w:r>
                        <w:t>agir</w:t>
                      </w:r>
                      <w:r w:rsidRPr="006432A3">
                        <w:t>,</w:t>
                      </w:r>
                      <w:r>
                        <w:t xml:space="preserve"> tel que</w:t>
                      </w:r>
                      <w:r w:rsidRPr="006432A3">
                        <w:t xml:space="preserve"> prévu</w:t>
                      </w:r>
                      <w:r>
                        <w:t xml:space="preserve"> à </w:t>
                      </w:r>
                      <w:r w:rsidRPr="006432A3">
                        <w:t>l’article 42.</w:t>
                      </w:r>
                      <w:r>
                        <w:t xml:space="preserve">  Suite de quoi, l’association RSF forme un recours pour excès de pouvoir de l’Arcom devant le Conseil d’Etat. </w:t>
                      </w:r>
                    </w:p>
                    <w:p w14:paraId="3DB2964E" w14:textId="77777777" w:rsidR="00271FFE" w:rsidRDefault="00271FFE" w:rsidP="00271FFE">
                      <w:pPr>
                        <w:pStyle w:val="Corpsdetexte"/>
                        <w:spacing w:before="57"/>
                        <w:ind w:left="136" w:right="133"/>
                        <w:jc w:val="both"/>
                      </w:pPr>
                    </w:p>
                    <w:p w14:paraId="073D11B2" w14:textId="77777777" w:rsidR="00271FFE" w:rsidRDefault="00271FFE" w:rsidP="00271FFE">
                      <w:pPr>
                        <w:pStyle w:val="Corpsdetexte"/>
                        <w:spacing w:before="57"/>
                        <w:ind w:left="136" w:right="133"/>
                        <w:jc w:val="both"/>
                        <w:rPr>
                          <w:b/>
                        </w:rPr>
                      </w:pPr>
                      <w:r w:rsidRPr="00C95C08">
                        <w:rPr>
                          <w:b/>
                        </w:rPr>
                        <w:t>PROBLEME</w:t>
                      </w:r>
                      <w:r w:rsidRPr="00C95C08">
                        <w:rPr>
                          <w:b/>
                          <w:spacing w:val="-8"/>
                        </w:rPr>
                        <w:t xml:space="preserve"> </w:t>
                      </w:r>
                      <w:r w:rsidRPr="00C95C08">
                        <w:rPr>
                          <w:b/>
                        </w:rPr>
                        <w:t>DE</w:t>
                      </w:r>
                      <w:r w:rsidRPr="00C95C08">
                        <w:rPr>
                          <w:b/>
                          <w:spacing w:val="-8"/>
                        </w:rPr>
                        <w:t xml:space="preserve"> </w:t>
                      </w:r>
                      <w:r w:rsidRPr="00C95C08">
                        <w:rPr>
                          <w:b/>
                        </w:rPr>
                        <w:t>DROIT</w:t>
                      </w:r>
                      <w:r w:rsidRPr="00C95C08">
                        <w:rPr>
                          <w:b/>
                          <w:spacing w:val="-5"/>
                        </w:rPr>
                        <w:t xml:space="preserve"> </w:t>
                      </w:r>
                      <w:r w:rsidRPr="00C95C08">
                        <w:rPr>
                          <w:b/>
                        </w:rPr>
                        <w:t xml:space="preserve">: </w:t>
                      </w:r>
                      <w:r w:rsidRPr="00C95C08">
                        <w:rPr>
                          <w:bCs/>
                        </w:rPr>
                        <w:t>La</w:t>
                      </w:r>
                      <w:r>
                        <w:rPr>
                          <w:bCs/>
                        </w:rPr>
                        <w:t xml:space="preserve"> prise en compte du temps d’antenne accordé aux personnalités politiques et l’analyse d’un programme de diffusion sur une service de communication audiovisuelle sont-ils suffisants pour apprécier le respect des obligations de pluralisme et d’indépendance de l’information incombant aux éditeurs de service de communication audiovisuelle ? </w:t>
                      </w:r>
                    </w:p>
                    <w:p w14:paraId="4CDC8798" w14:textId="77777777" w:rsidR="00271FFE" w:rsidRDefault="00271FFE" w:rsidP="00271FFE">
                      <w:pPr>
                        <w:pStyle w:val="Corpsdetexte"/>
                        <w:spacing w:before="57"/>
                        <w:ind w:left="136" w:right="133"/>
                        <w:jc w:val="both"/>
                        <w:rPr>
                          <w:b/>
                        </w:rPr>
                      </w:pPr>
                    </w:p>
                    <w:p w14:paraId="434AB952" w14:textId="77777777" w:rsidR="00271FFE" w:rsidRDefault="00271FFE" w:rsidP="00271FFE">
                      <w:pPr>
                        <w:pStyle w:val="Corpsdetexte"/>
                        <w:spacing w:before="57"/>
                        <w:ind w:left="136" w:right="133"/>
                        <w:jc w:val="both"/>
                        <w:rPr>
                          <w:bCs/>
                        </w:rPr>
                      </w:pPr>
                      <w:r w:rsidRPr="00C95C08">
                        <w:rPr>
                          <w:b/>
                        </w:rPr>
                        <w:t>SOLUTION</w:t>
                      </w:r>
                      <w:r w:rsidRPr="00C95C08">
                        <w:rPr>
                          <w:b/>
                          <w:spacing w:val="-3"/>
                        </w:rPr>
                        <w:t xml:space="preserve"> </w:t>
                      </w:r>
                      <w:r w:rsidRPr="00C95C08">
                        <w:rPr>
                          <w:b/>
                        </w:rPr>
                        <w:t xml:space="preserve">: </w:t>
                      </w:r>
                      <w:r w:rsidRPr="00C95C08">
                        <w:rPr>
                          <w:bCs/>
                        </w:rPr>
                        <w:t>Le Conseil</w:t>
                      </w:r>
                      <w:r w:rsidRPr="003653E5">
                        <w:rPr>
                          <w:bCs/>
                        </w:rPr>
                        <w:t xml:space="preserve"> d’Etat</w:t>
                      </w:r>
                      <w:r>
                        <w:rPr>
                          <w:bCs/>
                        </w:rPr>
                        <w:t xml:space="preserve"> annule la décision de l’Arcom rejetant la demande de l’association RSF de mettre en demeure l’éditeur de service CNEWS. Il ordonne à l’Arcom de réexaminer la demande de mettre en demeure l’éditeur de service de respecter les obligations de pluralisme et d’indépendance de l’information et des programmes. En effet, le Conseil d’Etat considère que par ses statuts l’association RSF constitue bien une organisation de défense de la liberté d’information reconnue d’utilité publique ayant qualité pour demander la mise en demeure auprès de l’Arcom d’un éditeur de service. </w:t>
                      </w:r>
                    </w:p>
                    <w:p w14:paraId="24B4563B" w14:textId="77777777" w:rsidR="00271FFE" w:rsidRDefault="00271FFE" w:rsidP="00271FFE">
                      <w:pPr>
                        <w:pStyle w:val="Corpsdetexte"/>
                        <w:spacing w:before="57"/>
                        <w:ind w:left="136" w:right="133"/>
                        <w:jc w:val="both"/>
                      </w:pPr>
                      <w:r w:rsidRPr="00C95C08">
                        <w:rPr>
                          <w:bCs/>
                        </w:rPr>
                        <w:t>De plus, le Conseil d’Etat</w:t>
                      </w:r>
                      <w:r>
                        <w:rPr>
                          <w:b/>
                        </w:rPr>
                        <w:t xml:space="preserve"> </w:t>
                      </w:r>
                      <w:r>
                        <w:rPr>
                          <w:bCs/>
                        </w:rPr>
                        <w:t xml:space="preserve">que l’exigence de pluralisme doit être appréciée en prenant en compte la diversité des courants de pensée et d’opinion qui sont exprimés dans la programmation dans son ensemble, par l’ensemble des participants aux programmes de diffusion. Et l’obligation d’indépendance de l’information doit s’apprécier au regard d’un programme défini, mais aussi au regard de l’ensemble des conditions de fonctionnement et spécificités de sa programmation. </w:t>
                      </w:r>
                    </w:p>
                    <w:p w14:paraId="6FE712F8" w14:textId="77777777" w:rsidR="00271FFE" w:rsidRDefault="00271FFE"/>
                  </w:txbxContent>
                </v:textbox>
              </v:shape>
            </w:pict>
          </mc:Fallback>
        </mc:AlternateContent>
      </w:r>
    </w:p>
    <w:p w14:paraId="4ABFD651" w14:textId="3C8DC250" w:rsidR="00271FFE" w:rsidRDefault="00271FFE" w:rsidP="00271FFE">
      <w:pPr>
        <w:pStyle w:val="Corpsdetexte"/>
        <w:spacing w:before="5"/>
        <w:rPr>
          <w:sz w:val="17"/>
        </w:rPr>
      </w:pPr>
    </w:p>
    <w:p w14:paraId="25643C39" w14:textId="11672349" w:rsidR="00271FFE" w:rsidRDefault="00271FFE" w:rsidP="00271FFE">
      <w:pPr>
        <w:pStyle w:val="Corpsdetexte"/>
        <w:spacing w:before="5"/>
        <w:rPr>
          <w:sz w:val="17"/>
        </w:rPr>
      </w:pPr>
    </w:p>
    <w:p w14:paraId="3CC1736C" w14:textId="6475D025" w:rsidR="00271FFE" w:rsidRDefault="00271FFE" w:rsidP="00271FFE">
      <w:pPr>
        <w:pStyle w:val="Corpsdetexte"/>
        <w:spacing w:before="5"/>
        <w:rPr>
          <w:sz w:val="17"/>
        </w:rPr>
      </w:pPr>
    </w:p>
    <w:p w14:paraId="16BF1A73" w14:textId="3C665CAF" w:rsidR="00271FFE" w:rsidRDefault="00271FFE" w:rsidP="00271FFE">
      <w:pPr>
        <w:pStyle w:val="Corpsdetexte"/>
        <w:spacing w:before="5"/>
        <w:rPr>
          <w:sz w:val="17"/>
        </w:rPr>
      </w:pPr>
    </w:p>
    <w:p w14:paraId="3DFE742D" w14:textId="65BBAA94" w:rsidR="00271FFE" w:rsidRDefault="00271FFE" w:rsidP="00271FFE">
      <w:pPr>
        <w:pStyle w:val="Corpsdetexte"/>
        <w:spacing w:before="5"/>
        <w:rPr>
          <w:sz w:val="17"/>
        </w:rPr>
      </w:pPr>
    </w:p>
    <w:p w14:paraId="6B8BCD80" w14:textId="6D578A41" w:rsidR="00271FFE" w:rsidRDefault="00271FFE" w:rsidP="00271FFE">
      <w:pPr>
        <w:pStyle w:val="Corpsdetexte"/>
        <w:spacing w:before="5"/>
        <w:rPr>
          <w:sz w:val="17"/>
        </w:rPr>
      </w:pPr>
    </w:p>
    <w:p w14:paraId="525FC909" w14:textId="3FB04DFD" w:rsidR="00271FFE" w:rsidRDefault="00271FFE" w:rsidP="00271FFE">
      <w:pPr>
        <w:pStyle w:val="Corpsdetexte"/>
        <w:spacing w:before="5"/>
        <w:rPr>
          <w:sz w:val="17"/>
        </w:rPr>
      </w:pPr>
    </w:p>
    <w:p w14:paraId="69ACB614" w14:textId="21D20EEF" w:rsidR="00271FFE" w:rsidRDefault="00271FFE" w:rsidP="00271FFE">
      <w:pPr>
        <w:pStyle w:val="Corpsdetexte"/>
        <w:spacing w:before="5"/>
        <w:rPr>
          <w:sz w:val="17"/>
        </w:rPr>
      </w:pPr>
    </w:p>
    <w:p w14:paraId="1293AF5C" w14:textId="46BB094E" w:rsidR="00271FFE" w:rsidRDefault="00271FFE" w:rsidP="00271FFE">
      <w:pPr>
        <w:pStyle w:val="Corpsdetexte"/>
        <w:spacing w:before="5"/>
        <w:rPr>
          <w:sz w:val="17"/>
        </w:rPr>
      </w:pPr>
    </w:p>
    <w:p w14:paraId="1060C79C" w14:textId="6BD67014" w:rsidR="00271FFE" w:rsidRDefault="00271FFE" w:rsidP="00271FFE">
      <w:pPr>
        <w:pStyle w:val="Corpsdetexte"/>
        <w:spacing w:before="5"/>
        <w:rPr>
          <w:sz w:val="17"/>
        </w:rPr>
      </w:pPr>
    </w:p>
    <w:p w14:paraId="1C96A940" w14:textId="5AE7CB00" w:rsidR="00271FFE" w:rsidRDefault="00271FFE" w:rsidP="00271FFE">
      <w:pPr>
        <w:pStyle w:val="Corpsdetexte"/>
        <w:spacing w:before="5"/>
        <w:rPr>
          <w:sz w:val="17"/>
        </w:rPr>
      </w:pPr>
    </w:p>
    <w:p w14:paraId="0963952C" w14:textId="4C5E681D" w:rsidR="00271FFE" w:rsidRDefault="00271FFE" w:rsidP="00271FFE">
      <w:pPr>
        <w:pStyle w:val="Corpsdetexte"/>
        <w:spacing w:before="5"/>
        <w:rPr>
          <w:sz w:val="17"/>
        </w:rPr>
      </w:pPr>
    </w:p>
    <w:p w14:paraId="5CCD040A" w14:textId="4020D5DD" w:rsidR="00271FFE" w:rsidRDefault="00271FFE" w:rsidP="00271FFE">
      <w:pPr>
        <w:pStyle w:val="Corpsdetexte"/>
        <w:spacing w:before="5"/>
        <w:rPr>
          <w:sz w:val="17"/>
        </w:rPr>
      </w:pPr>
    </w:p>
    <w:p w14:paraId="46B95E25" w14:textId="505D89A2" w:rsidR="00271FFE" w:rsidRDefault="00271FFE" w:rsidP="00271FFE">
      <w:pPr>
        <w:pStyle w:val="Corpsdetexte"/>
        <w:spacing w:before="5"/>
        <w:rPr>
          <w:sz w:val="17"/>
        </w:rPr>
      </w:pPr>
    </w:p>
    <w:p w14:paraId="2F75DDAD" w14:textId="57C5F6CF" w:rsidR="00271FFE" w:rsidRDefault="00271FFE" w:rsidP="00271FFE">
      <w:pPr>
        <w:pStyle w:val="Corpsdetexte"/>
        <w:spacing w:before="5"/>
        <w:rPr>
          <w:sz w:val="17"/>
        </w:rPr>
      </w:pPr>
    </w:p>
    <w:p w14:paraId="609A4F8B" w14:textId="1AEA7A5D" w:rsidR="00271FFE" w:rsidRDefault="00271FFE" w:rsidP="00271FFE">
      <w:pPr>
        <w:pStyle w:val="Corpsdetexte"/>
        <w:spacing w:before="5"/>
        <w:rPr>
          <w:sz w:val="17"/>
        </w:rPr>
      </w:pPr>
    </w:p>
    <w:p w14:paraId="306506B8" w14:textId="2EBF9EE1" w:rsidR="00271FFE" w:rsidRDefault="00271FFE" w:rsidP="00271FFE">
      <w:pPr>
        <w:pStyle w:val="Corpsdetexte"/>
        <w:spacing w:before="5"/>
        <w:rPr>
          <w:sz w:val="17"/>
        </w:rPr>
      </w:pPr>
    </w:p>
    <w:p w14:paraId="083EF602" w14:textId="72705D27" w:rsidR="00271FFE" w:rsidRDefault="00271FFE" w:rsidP="00271FFE">
      <w:pPr>
        <w:pStyle w:val="Corpsdetexte"/>
        <w:spacing w:before="5"/>
        <w:rPr>
          <w:sz w:val="17"/>
        </w:rPr>
      </w:pPr>
    </w:p>
    <w:p w14:paraId="5BB2845F" w14:textId="6A8D1D3B" w:rsidR="00271FFE" w:rsidRDefault="00271FFE" w:rsidP="00271FFE">
      <w:pPr>
        <w:pStyle w:val="Corpsdetexte"/>
        <w:spacing w:before="5"/>
        <w:rPr>
          <w:sz w:val="17"/>
        </w:rPr>
      </w:pPr>
    </w:p>
    <w:p w14:paraId="42A74FC7" w14:textId="27AC5BFD" w:rsidR="00271FFE" w:rsidRDefault="00271FFE" w:rsidP="00271FFE">
      <w:pPr>
        <w:pStyle w:val="Corpsdetexte"/>
        <w:spacing w:before="5"/>
        <w:rPr>
          <w:sz w:val="17"/>
        </w:rPr>
      </w:pPr>
    </w:p>
    <w:p w14:paraId="1A51B275" w14:textId="4B37F929" w:rsidR="00271FFE" w:rsidRDefault="00271FFE" w:rsidP="00271FFE">
      <w:pPr>
        <w:pStyle w:val="Corpsdetexte"/>
        <w:spacing w:before="5"/>
        <w:rPr>
          <w:sz w:val="17"/>
        </w:rPr>
      </w:pPr>
    </w:p>
    <w:p w14:paraId="3D5E7EC0" w14:textId="6D3151F5" w:rsidR="00271FFE" w:rsidRDefault="00271FFE" w:rsidP="00271FFE">
      <w:pPr>
        <w:pStyle w:val="Corpsdetexte"/>
        <w:spacing w:before="5"/>
        <w:rPr>
          <w:sz w:val="17"/>
        </w:rPr>
      </w:pPr>
    </w:p>
    <w:p w14:paraId="1822056A" w14:textId="6C366C14" w:rsidR="00271FFE" w:rsidRDefault="00271FFE" w:rsidP="00271FFE">
      <w:pPr>
        <w:pStyle w:val="Corpsdetexte"/>
        <w:spacing w:before="5"/>
        <w:rPr>
          <w:sz w:val="17"/>
        </w:rPr>
      </w:pPr>
    </w:p>
    <w:p w14:paraId="7EDD1A6C" w14:textId="034B9574" w:rsidR="00271FFE" w:rsidRDefault="00271FFE" w:rsidP="00271FFE">
      <w:pPr>
        <w:pStyle w:val="Corpsdetexte"/>
        <w:spacing w:before="5"/>
        <w:rPr>
          <w:sz w:val="17"/>
        </w:rPr>
      </w:pPr>
    </w:p>
    <w:p w14:paraId="05B12C21" w14:textId="78F6AF2D" w:rsidR="00271FFE" w:rsidRDefault="00271FFE" w:rsidP="00271FFE">
      <w:pPr>
        <w:pStyle w:val="Corpsdetexte"/>
        <w:spacing w:before="5"/>
        <w:rPr>
          <w:sz w:val="17"/>
        </w:rPr>
      </w:pPr>
    </w:p>
    <w:p w14:paraId="2AAB433B" w14:textId="073EFCBD" w:rsidR="00271FFE" w:rsidRDefault="00271FFE" w:rsidP="00271FFE">
      <w:pPr>
        <w:pStyle w:val="Corpsdetexte"/>
        <w:spacing w:before="5"/>
        <w:rPr>
          <w:sz w:val="17"/>
        </w:rPr>
      </w:pPr>
    </w:p>
    <w:p w14:paraId="16728B05" w14:textId="434C06AC" w:rsidR="00271FFE" w:rsidRDefault="00271FFE" w:rsidP="00271FFE">
      <w:pPr>
        <w:pStyle w:val="Corpsdetexte"/>
        <w:spacing w:before="5"/>
        <w:rPr>
          <w:sz w:val="17"/>
        </w:rPr>
      </w:pPr>
    </w:p>
    <w:p w14:paraId="56A8D5BE" w14:textId="261CAB06" w:rsidR="00271FFE" w:rsidRDefault="00271FFE" w:rsidP="00271FFE">
      <w:pPr>
        <w:pStyle w:val="Corpsdetexte"/>
        <w:spacing w:before="5"/>
        <w:rPr>
          <w:sz w:val="17"/>
        </w:rPr>
      </w:pPr>
    </w:p>
    <w:p w14:paraId="34D9C638" w14:textId="21961F4C" w:rsidR="00271FFE" w:rsidRDefault="00271FFE" w:rsidP="00271FFE">
      <w:pPr>
        <w:pStyle w:val="Corpsdetexte"/>
        <w:spacing w:before="5"/>
        <w:rPr>
          <w:sz w:val="17"/>
        </w:rPr>
      </w:pPr>
    </w:p>
    <w:p w14:paraId="173B6EFE" w14:textId="5E1DCB95" w:rsidR="00271FFE" w:rsidRDefault="00271FFE" w:rsidP="00271FFE">
      <w:pPr>
        <w:pStyle w:val="Corpsdetexte"/>
        <w:spacing w:before="5"/>
        <w:rPr>
          <w:sz w:val="17"/>
        </w:rPr>
      </w:pPr>
    </w:p>
    <w:p w14:paraId="3817EDA5" w14:textId="0904969B" w:rsidR="00271FFE" w:rsidRDefault="00271FFE" w:rsidP="00271FFE">
      <w:pPr>
        <w:pStyle w:val="Corpsdetexte"/>
        <w:spacing w:before="5"/>
        <w:rPr>
          <w:sz w:val="17"/>
        </w:rPr>
      </w:pPr>
    </w:p>
    <w:p w14:paraId="10126C9D" w14:textId="2DDD6E45" w:rsidR="00271FFE" w:rsidRDefault="00271FFE" w:rsidP="00271FFE">
      <w:pPr>
        <w:pStyle w:val="Corpsdetexte"/>
        <w:spacing w:before="5"/>
        <w:rPr>
          <w:sz w:val="17"/>
        </w:rPr>
      </w:pPr>
    </w:p>
    <w:p w14:paraId="22DC1F7D" w14:textId="71B0D0C1" w:rsidR="00271FFE" w:rsidRDefault="00271FFE" w:rsidP="00271FFE">
      <w:pPr>
        <w:pStyle w:val="Corpsdetexte"/>
        <w:spacing w:before="5"/>
        <w:rPr>
          <w:sz w:val="17"/>
        </w:rPr>
      </w:pPr>
    </w:p>
    <w:p w14:paraId="27456DDB" w14:textId="2D943A35" w:rsidR="00271FFE" w:rsidRDefault="00271FFE" w:rsidP="00271FFE">
      <w:pPr>
        <w:pStyle w:val="Corpsdetexte"/>
        <w:spacing w:before="5"/>
        <w:rPr>
          <w:sz w:val="17"/>
        </w:rPr>
      </w:pPr>
    </w:p>
    <w:p w14:paraId="2A89E051" w14:textId="066F4DD5" w:rsidR="00271FFE" w:rsidRDefault="00271FFE" w:rsidP="00271FFE">
      <w:pPr>
        <w:pStyle w:val="Corpsdetexte"/>
        <w:spacing w:before="5"/>
        <w:rPr>
          <w:sz w:val="17"/>
        </w:rPr>
      </w:pPr>
    </w:p>
    <w:p w14:paraId="7709A603" w14:textId="4832C5CA" w:rsidR="00271FFE" w:rsidRDefault="00271FFE" w:rsidP="00271FFE">
      <w:pPr>
        <w:pStyle w:val="Corpsdetexte"/>
        <w:spacing w:before="5"/>
        <w:rPr>
          <w:sz w:val="17"/>
        </w:rPr>
      </w:pPr>
    </w:p>
    <w:p w14:paraId="5EDAA43B" w14:textId="04DB6113" w:rsidR="00271FFE" w:rsidRDefault="00271FFE" w:rsidP="00271FFE">
      <w:pPr>
        <w:pStyle w:val="Corpsdetexte"/>
        <w:spacing w:before="5"/>
        <w:rPr>
          <w:sz w:val="17"/>
        </w:rPr>
      </w:pPr>
    </w:p>
    <w:p w14:paraId="6F27D01E" w14:textId="65681445" w:rsidR="00271FFE" w:rsidRDefault="00271FFE" w:rsidP="00271FFE">
      <w:pPr>
        <w:pStyle w:val="Corpsdetexte"/>
        <w:spacing w:before="5"/>
        <w:rPr>
          <w:sz w:val="17"/>
        </w:rPr>
      </w:pPr>
    </w:p>
    <w:p w14:paraId="64DE8131" w14:textId="470F24BE" w:rsidR="00271FFE" w:rsidRDefault="00271FFE" w:rsidP="00271FFE">
      <w:pPr>
        <w:pStyle w:val="Corpsdetexte"/>
        <w:spacing w:before="5"/>
        <w:rPr>
          <w:sz w:val="17"/>
        </w:rPr>
      </w:pPr>
    </w:p>
    <w:p w14:paraId="2B01751A" w14:textId="71F62562" w:rsidR="00271FFE" w:rsidRDefault="00271FFE" w:rsidP="00271FFE">
      <w:pPr>
        <w:pStyle w:val="Corpsdetexte"/>
        <w:spacing w:before="5"/>
        <w:rPr>
          <w:sz w:val="17"/>
        </w:rPr>
      </w:pPr>
    </w:p>
    <w:p w14:paraId="0B05109F" w14:textId="5C5B6C84" w:rsidR="00271FFE" w:rsidRDefault="00271FFE" w:rsidP="00271FFE">
      <w:pPr>
        <w:pStyle w:val="Corpsdetexte"/>
        <w:spacing w:before="5"/>
        <w:rPr>
          <w:sz w:val="17"/>
        </w:rPr>
      </w:pPr>
    </w:p>
    <w:p w14:paraId="3A5EEC1B" w14:textId="66948DB7" w:rsidR="00271FFE" w:rsidRDefault="00271FFE" w:rsidP="00271FFE">
      <w:pPr>
        <w:pStyle w:val="Corpsdetexte"/>
        <w:spacing w:before="5"/>
        <w:rPr>
          <w:sz w:val="17"/>
        </w:rPr>
      </w:pPr>
    </w:p>
    <w:p w14:paraId="6C0D9160" w14:textId="5F8EFF4B" w:rsidR="00271FFE" w:rsidRDefault="00271FFE" w:rsidP="00271FFE">
      <w:pPr>
        <w:pStyle w:val="Corpsdetexte"/>
        <w:spacing w:before="5"/>
        <w:rPr>
          <w:sz w:val="17"/>
        </w:rPr>
      </w:pPr>
    </w:p>
    <w:p w14:paraId="0BE4BDFC" w14:textId="615928F0" w:rsidR="00271FFE" w:rsidRDefault="00271FFE" w:rsidP="00271FFE">
      <w:pPr>
        <w:pStyle w:val="Corpsdetexte"/>
        <w:spacing w:before="5"/>
        <w:rPr>
          <w:sz w:val="17"/>
        </w:rPr>
      </w:pPr>
    </w:p>
    <w:p w14:paraId="34846876" w14:textId="56A85893" w:rsidR="00271FFE" w:rsidRDefault="00271FFE" w:rsidP="00271FFE">
      <w:pPr>
        <w:pStyle w:val="Corpsdetexte"/>
        <w:spacing w:before="5"/>
        <w:rPr>
          <w:sz w:val="17"/>
        </w:rPr>
      </w:pPr>
    </w:p>
    <w:p w14:paraId="135AD3D9" w14:textId="1E7DFA82" w:rsidR="00271FFE" w:rsidRDefault="00271FFE" w:rsidP="00271FFE">
      <w:pPr>
        <w:pStyle w:val="Corpsdetexte"/>
        <w:spacing w:before="5"/>
        <w:rPr>
          <w:sz w:val="17"/>
        </w:rPr>
      </w:pPr>
    </w:p>
    <w:p w14:paraId="62001C6D" w14:textId="77777777" w:rsidR="00271FFE" w:rsidRDefault="00271FFE" w:rsidP="00271FFE">
      <w:pPr>
        <w:pStyle w:val="Corpsdetexte"/>
        <w:spacing w:before="5"/>
        <w:rPr>
          <w:sz w:val="17"/>
        </w:rPr>
      </w:pPr>
    </w:p>
    <w:p w14:paraId="6936C748" w14:textId="77777777" w:rsidR="00271FFE" w:rsidRDefault="00271FFE" w:rsidP="00271FFE"/>
    <w:p w14:paraId="2CD83B45" w14:textId="20B35606" w:rsidR="00271FFE" w:rsidRDefault="00271FFE" w:rsidP="00271FFE">
      <w:pPr>
        <w:rPr>
          <w:b/>
          <w:bCs/>
        </w:rPr>
      </w:pPr>
      <w:r>
        <w:rPr>
          <w:b/>
          <w:bCs/>
          <w:noProof/>
        </w:rPr>
        <w:lastRenderedPageBreak/>
        <mc:AlternateContent>
          <mc:Choice Requires="wps">
            <w:drawing>
              <wp:anchor distT="0" distB="0" distL="114300" distR="114300" simplePos="0" relativeHeight="251660288" behindDoc="0" locked="0" layoutInCell="1" allowOverlap="1" wp14:anchorId="1AF7D616" wp14:editId="665D6415">
                <wp:simplePos x="0" y="0"/>
                <wp:positionH relativeFrom="column">
                  <wp:posOffset>-45357</wp:posOffset>
                </wp:positionH>
                <wp:positionV relativeFrom="paragraph">
                  <wp:posOffset>-243114</wp:posOffset>
                </wp:positionV>
                <wp:extent cx="6139543" cy="702128"/>
                <wp:effectExtent l="0" t="0" r="7620" b="9525"/>
                <wp:wrapNone/>
                <wp:docPr id="991865816" name="Zone de texte 3"/>
                <wp:cNvGraphicFramePr/>
                <a:graphic xmlns:a="http://schemas.openxmlformats.org/drawingml/2006/main">
                  <a:graphicData uri="http://schemas.microsoft.com/office/word/2010/wordprocessingShape">
                    <wps:wsp>
                      <wps:cNvSpPr txBox="1"/>
                      <wps:spPr>
                        <a:xfrm>
                          <a:off x="0" y="0"/>
                          <a:ext cx="6139543" cy="702128"/>
                        </a:xfrm>
                        <a:prstGeom prst="rect">
                          <a:avLst/>
                        </a:prstGeom>
                        <a:solidFill>
                          <a:schemeClr val="lt1"/>
                        </a:solidFill>
                        <a:ln w="6350">
                          <a:solidFill>
                            <a:prstClr val="black"/>
                          </a:solidFill>
                        </a:ln>
                      </wps:spPr>
                      <wps:txbx>
                        <w:txbxContent>
                          <w:p w14:paraId="53A84B66" w14:textId="77777777" w:rsidR="00271FFE" w:rsidRDefault="00271FFE" w:rsidP="00271FFE">
                            <w:pPr>
                              <w:pStyle w:val="Corpsdetexte"/>
                              <w:spacing w:before="57"/>
                              <w:ind w:left="136" w:right="133"/>
                              <w:jc w:val="both"/>
                            </w:pPr>
                            <w:r>
                              <w:rPr>
                                <w:bCs/>
                              </w:rPr>
                              <w:t xml:space="preserve">ensemble, par l’ensemble des participants aux programmes de diffusion. Et l’obligation d’indépendance de l’information doit s’apprécier au regard d’un programme défini, mais aussi au regard de l’ensemble des conditions de fonctionnement et spécificités de sa programmation. </w:t>
                            </w:r>
                          </w:p>
                          <w:p w14:paraId="57B51D9F" w14:textId="77777777" w:rsidR="00271FFE" w:rsidRDefault="00271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7D616" id="Zone de texte 3" o:spid="_x0000_s1028" type="#_x0000_t202" style="position:absolute;margin-left:-3.55pt;margin-top:-19.15pt;width:483.4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" fillcolor="white [3201]" strokeweight=".5pt">
                <v:textbox>
                  <w:txbxContent>
                    <w:p w14:paraId="53A84B66" w14:textId="77777777" w:rsidR="00271FFE" w:rsidRDefault="00271FFE" w:rsidP="00271FFE">
                      <w:pPr>
                        <w:pStyle w:val="Corpsdetexte"/>
                        <w:spacing w:before="57"/>
                        <w:ind w:left="136" w:right="133"/>
                        <w:jc w:val="both"/>
                      </w:pPr>
                      <w:r>
                        <w:rPr>
                          <w:bCs/>
                        </w:rPr>
                        <w:t xml:space="preserve">ensemble, par l’ensemble des participants aux programmes de diffusion. Et l’obligation d’indépendance de l’information doit s’apprécier au regard d’un programme défini, mais aussi au regard de l’ensemble des conditions de fonctionnement et spécificités de sa programmation. </w:t>
                      </w:r>
                    </w:p>
                    <w:p w14:paraId="57B51D9F" w14:textId="77777777" w:rsidR="00271FFE" w:rsidRDefault="00271FFE"/>
                  </w:txbxContent>
                </v:textbox>
              </v:shape>
            </w:pict>
          </mc:Fallback>
        </mc:AlternateContent>
      </w:r>
    </w:p>
    <w:p w14:paraId="3E5703E4" w14:textId="77777777" w:rsidR="00271FFE" w:rsidRDefault="00271FFE" w:rsidP="00271FFE">
      <w:pPr>
        <w:rPr>
          <w:b/>
          <w:bCs/>
        </w:rPr>
      </w:pPr>
    </w:p>
    <w:p w14:paraId="0DCA68B4" w14:textId="77777777" w:rsidR="00271FFE" w:rsidRDefault="00271FFE" w:rsidP="00271FFE">
      <w:pPr>
        <w:rPr>
          <w:b/>
          <w:bCs/>
        </w:rPr>
      </w:pPr>
    </w:p>
    <w:p w14:paraId="39993A61" w14:textId="77777777" w:rsidR="00271FFE" w:rsidRDefault="00271FFE" w:rsidP="00271FFE">
      <w:pPr>
        <w:rPr>
          <w:b/>
          <w:bCs/>
        </w:rPr>
      </w:pPr>
    </w:p>
    <w:p w14:paraId="7587F6C9" w14:textId="291F8760" w:rsidR="00271FFE" w:rsidRPr="00642EBF" w:rsidRDefault="00271FFE" w:rsidP="00271FFE">
      <w:pPr>
        <w:rPr>
          <w:b/>
          <w:bCs/>
        </w:rPr>
      </w:pPr>
      <w:r w:rsidRPr="00642EBF">
        <w:rPr>
          <w:b/>
          <w:bCs/>
        </w:rPr>
        <w:t xml:space="preserve">SOURCES : </w:t>
      </w:r>
    </w:p>
    <w:p w14:paraId="7C1370DB" w14:textId="77777777" w:rsidR="00271FFE" w:rsidRPr="00282994" w:rsidRDefault="00271FFE" w:rsidP="00271FFE">
      <w:pPr>
        <w:pStyle w:val="Paragraphedeliste"/>
        <w:numPr>
          <w:ilvl w:val="0"/>
          <w:numId w:val="1"/>
        </w:numPr>
        <w:rPr>
          <w:rFonts w:asciiTheme="minorHAnsi" w:hAnsiTheme="minorHAnsi" w:cstheme="minorHAnsi"/>
          <w:color w:val="000000" w:themeColor="text1"/>
        </w:rPr>
      </w:pPr>
      <w:r w:rsidRPr="00282994">
        <w:rPr>
          <w:rFonts w:asciiTheme="minorHAnsi" w:hAnsiTheme="minorHAnsi" w:cstheme="minorHAnsi"/>
          <w:color w:val="000000" w:themeColor="text1"/>
        </w:rPr>
        <w:t xml:space="preserve">Article 3-1 </w:t>
      </w:r>
      <w:r w:rsidRPr="00282994">
        <w:rPr>
          <w:rFonts w:asciiTheme="minorHAnsi" w:hAnsiTheme="minorHAnsi" w:cstheme="minorHAnsi"/>
          <w:color w:val="000000" w:themeColor="text1"/>
          <w:shd w:val="clear" w:color="auto" w:fill="FFFFFF"/>
        </w:rPr>
        <w:t>Loi n° 86-1067 du 30 septembre 1986 relative à la liberté de communication (Loi Léotard)</w:t>
      </w:r>
    </w:p>
    <w:p w14:paraId="10DD7ADF" w14:textId="77777777" w:rsidR="00271FFE" w:rsidRPr="00282994" w:rsidRDefault="00271FFE" w:rsidP="00271FFE">
      <w:pPr>
        <w:pStyle w:val="Paragraphedeliste"/>
        <w:numPr>
          <w:ilvl w:val="0"/>
          <w:numId w:val="1"/>
        </w:numPr>
        <w:rPr>
          <w:rFonts w:asciiTheme="minorHAnsi" w:hAnsiTheme="minorHAnsi" w:cstheme="minorHAnsi"/>
          <w:color w:val="000000" w:themeColor="text1"/>
        </w:rPr>
      </w:pPr>
      <w:r w:rsidRPr="00282994">
        <w:rPr>
          <w:rFonts w:asciiTheme="minorHAnsi" w:hAnsiTheme="minorHAnsi" w:cstheme="minorHAnsi"/>
          <w:color w:val="000000" w:themeColor="text1"/>
        </w:rPr>
        <w:t xml:space="preserve">Article 13 </w:t>
      </w:r>
      <w:r w:rsidRPr="00282994">
        <w:rPr>
          <w:rFonts w:asciiTheme="minorHAnsi" w:hAnsiTheme="minorHAnsi" w:cstheme="minorHAnsi"/>
          <w:color w:val="000000" w:themeColor="text1"/>
          <w:shd w:val="clear" w:color="auto" w:fill="FFFFFF"/>
        </w:rPr>
        <w:t>Loi n° 86-1067 du 30 septembre 1986 relative à la liberté de communication (Loi Léotard)</w:t>
      </w:r>
    </w:p>
    <w:p w14:paraId="1BBF737D" w14:textId="77777777" w:rsidR="00271FFE" w:rsidRPr="00282994" w:rsidRDefault="00271FFE" w:rsidP="00271FFE">
      <w:pPr>
        <w:pStyle w:val="Paragraphedeliste"/>
        <w:numPr>
          <w:ilvl w:val="0"/>
          <w:numId w:val="1"/>
        </w:numPr>
        <w:rPr>
          <w:rFonts w:asciiTheme="minorHAnsi" w:hAnsiTheme="minorHAnsi" w:cstheme="minorHAnsi"/>
          <w:color w:val="000000" w:themeColor="text1"/>
        </w:rPr>
      </w:pPr>
      <w:r w:rsidRPr="00282994">
        <w:rPr>
          <w:rFonts w:asciiTheme="minorHAnsi" w:hAnsiTheme="minorHAnsi" w:cstheme="minorHAnsi"/>
          <w:color w:val="000000" w:themeColor="text1"/>
          <w:shd w:val="clear" w:color="auto" w:fill="FFFFFF"/>
        </w:rPr>
        <w:t>Article 10 de la Convention européenne de sauvegarde des droits de l’homme et des libertés fondamentales</w:t>
      </w:r>
    </w:p>
    <w:p w14:paraId="1ABE37E9" w14:textId="77777777" w:rsidR="00271FFE" w:rsidRPr="00282994" w:rsidRDefault="00271FFE" w:rsidP="00271FFE">
      <w:pPr>
        <w:widowControl/>
        <w:numPr>
          <w:ilvl w:val="0"/>
          <w:numId w:val="1"/>
        </w:numPr>
        <w:autoSpaceDE/>
        <w:autoSpaceDN/>
        <w:spacing w:before="100" w:beforeAutospacing="1"/>
        <w:rPr>
          <w:rFonts w:asciiTheme="minorHAnsi" w:eastAsia="Times New Roman" w:hAnsiTheme="minorHAnsi" w:cstheme="minorHAnsi"/>
          <w:color w:val="000000" w:themeColor="text1"/>
          <w:lang w:eastAsia="fr-FR"/>
        </w:rPr>
      </w:pPr>
      <w:r w:rsidRPr="004C5A6A">
        <w:rPr>
          <w:rFonts w:asciiTheme="minorHAnsi" w:eastAsia="Times New Roman" w:hAnsiTheme="minorHAnsi" w:cstheme="minorHAnsi"/>
          <w:color w:val="000000" w:themeColor="text1"/>
          <w:lang w:eastAsia="fr-FR"/>
        </w:rPr>
        <w:t>CEDH,10 juill. 2003, </w:t>
      </w:r>
      <w:r w:rsidRPr="004C5A6A">
        <w:rPr>
          <w:rFonts w:asciiTheme="minorHAnsi" w:eastAsia="Times New Roman" w:hAnsiTheme="minorHAnsi" w:cstheme="minorHAnsi"/>
          <w:i/>
          <w:iCs/>
          <w:color w:val="000000" w:themeColor="text1"/>
          <w:lang w:eastAsia="fr-FR"/>
        </w:rPr>
        <w:t>Murphy c. Irlande</w:t>
      </w:r>
      <w:r w:rsidRPr="004C5A6A">
        <w:rPr>
          <w:rFonts w:asciiTheme="minorHAnsi" w:eastAsia="Times New Roman" w:hAnsiTheme="minorHAnsi" w:cstheme="minorHAnsi"/>
          <w:color w:val="000000" w:themeColor="text1"/>
          <w:lang w:eastAsia="fr-FR"/>
        </w:rPr>
        <w:t>, n° 44179/98, 74</w:t>
      </w:r>
    </w:p>
    <w:p w14:paraId="0E73B3A6" w14:textId="77777777" w:rsidR="00271FFE" w:rsidRPr="00282994" w:rsidRDefault="00271FFE" w:rsidP="00271FFE">
      <w:pPr>
        <w:widowControl/>
        <w:numPr>
          <w:ilvl w:val="0"/>
          <w:numId w:val="1"/>
        </w:numPr>
        <w:autoSpaceDE/>
        <w:autoSpaceDN/>
        <w:spacing w:before="100" w:beforeAutospacing="1"/>
        <w:rPr>
          <w:rFonts w:asciiTheme="minorHAnsi" w:eastAsia="Times New Roman" w:hAnsiTheme="minorHAnsi" w:cstheme="minorHAnsi"/>
          <w:color w:val="000000" w:themeColor="text1"/>
          <w:lang w:eastAsia="fr-FR"/>
        </w:rPr>
      </w:pPr>
      <w:r w:rsidRPr="00282994">
        <w:rPr>
          <w:color w:val="000000" w:themeColor="text1"/>
        </w:rPr>
        <w:t>Décision n° 2001-450 DC</w:t>
      </w:r>
      <w:r w:rsidRPr="00282994">
        <w:rPr>
          <w:rStyle w:val="apple-converted-space"/>
          <w:color w:val="000000" w:themeColor="text1"/>
        </w:rPr>
        <w:t> </w:t>
      </w:r>
      <w:r w:rsidRPr="00282994">
        <w:rPr>
          <w:color w:val="000000" w:themeColor="text1"/>
        </w:rPr>
        <w:t>du 11 juillet 2001</w:t>
      </w:r>
    </w:p>
    <w:p w14:paraId="39B1704D" w14:textId="77777777" w:rsidR="007846A4" w:rsidRDefault="007846A4">
      <w:pPr>
        <w:sectPr w:rsidR="007846A4">
          <w:headerReference w:type="default" r:id="rId7"/>
          <w:footerReference w:type="default" r:id="rId8"/>
          <w:type w:val="continuous"/>
          <w:pgSz w:w="11910" w:h="16840"/>
          <w:pgMar w:top="1360" w:right="1280" w:bottom="1360" w:left="1280" w:header="751" w:footer="1169" w:gutter="0"/>
          <w:pgNumType w:start="1"/>
          <w:cols w:space="720"/>
        </w:sectPr>
      </w:pPr>
    </w:p>
    <w:p w14:paraId="672E05DF" w14:textId="77777777" w:rsidR="007846A4" w:rsidRDefault="00000000">
      <w:pPr>
        <w:pStyle w:val="Titre1"/>
        <w:spacing w:before="46"/>
      </w:pPr>
      <w:r>
        <w:lastRenderedPageBreak/>
        <w:t>NOTE</w:t>
      </w:r>
      <w:r>
        <w:rPr>
          <w:spacing w:val="-2"/>
        </w:rPr>
        <w:t xml:space="preserve"> </w:t>
      </w:r>
      <w:r>
        <w:t>:</w:t>
      </w:r>
    </w:p>
    <w:p w14:paraId="05E767E9" w14:textId="77777777" w:rsidR="00CA09AC" w:rsidRDefault="00CA09AC" w:rsidP="00CA09AC">
      <w:pPr>
        <w:rPr>
          <w:b/>
          <w:bCs/>
        </w:rPr>
      </w:pPr>
    </w:p>
    <w:p w14:paraId="3EB0FB70" w14:textId="130019B8" w:rsidR="00CA09AC" w:rsidRPr="00CA09AC" w:rsidRDefault="00CA09AC" w:rsidP="00CA09AC">
      <w:pPr>
        <w:ind w:left="136"/>
        <w:jc w:val="both"/>
        <w:rPr>
          <w:b/>
          <w:bCs/>
          <w:sz w:val="24"/>
          <w:szCs w:val="24"/>
        </w:rPr>
      </w:pPr>
      <w:r w:rsidRPr="00CA09AC">
        <w:rPr>
          <w:b/>
          <w:bCs/>
          <w:sz w:val="24"/>
          <w:szCs w:val="24"/>
        </w:rPr>
        <w:t xml:space="preserve">Un élargissement de la portée d’exigence de pluralisme interne </w:t>
      </w:r>
    </w:p>
    <w:p w14:paraId="16A9BB87" w14:textId="77777777" w:rsidR="007846A4" w:rsidRDefault="007846A4">
      <w:pPr>
        <w:pStyle w:val="Corpsdetexte"/>
        <w:spacing w:before="8"/>
        <w:rPr>
          <w:b/>
          <w:sz w:val="23"/>
        </w:rPr>
      </w:pPr>
    </w:p>
    <w:p w14:paraId="3371F9AC" w14:textId="7AAB85B4" w:rsidR="00CA09AC" w:rsidRDefault="00CA09AC" w:rsidP="00CA09AC">
      <w:pPr>
        <w:ind w:left="136"/>
        <w:jc w:val="both"/>
        <w:rPr>
          <w:rFonts w:asciiTheme="minorHAnsi" w:hAnsiTheme="minorHAnsi" w:cstheme="minorHAnsi"/>
          <w:color w:val="000000"/>
        </w:rPr>
      </w:pPr>
      <w:r>
        <w:t xml:space="preserve">Dans cet arrêt le Conseil d’Etat vient définir la portée de l’obligation de pluralisme interne pour les services de communication audiovisuelle. Il s’agit d’un revirement de jurisprudence dans le cadre des conditions d’appréciation de l’exigence de pluralisme prévu par la loi Léotard du 30 septembre 1986 dont l’article 13 </w:t>
      </w:r>
      <w:r w:rsidRPr="005B6DC6">
        <w:rPr>
          <w:rFonts w:asciiTheme="minorHAnsi" w:hAnsiTheme="minorHAnsi" w:cstheme="minorHAnsi"/>
          <w:color w:val="000000"/>
        </w:rPr>
        <w:t>impose aux services de radio et de télévision d’assurer le pluralisme dans l’expression des courants de pensée et d’opinion, avec une emphase particulière pour les émissions d’informations politique et générale.</w:t>
      </w:r>
    </w:p>
    <w:p w14:paraId="21354AE5" w14:textId="1486FA74" w:rsidR="00CA09AC" w:rsidRDefault="00CA09AC" w:rsidP="00CA09AC">
      <w:pPr>
        <w:ind w:left="136"/>
        <w:jc w:val="both"/>
        <w:rPr>
          <w:rFonts w:asciiTheme="minorHAnsi" w:hAnsiTheme="minorHAnsi" w:cstheme="minorHAnsi"/>
          <w:color w:val="000000"/>
        </w:rPr>
      </w:pPr>
    </w:p>
    <w:p w14:paraId="3E8CF2E6" w14:textId="77777777" w:rsidR="00CA09AC" w:rsidRDefault="00CA09AC" w:rsidP="00CA09AC">
      <w:pPr>
        <w:ind w:left="136"/>
        <w:jc w:val="both"/>
        <w:rPr>
          <w:rFonts w:asciiTheme="minorHAnsi" w:hAnsiTheme="minorHAnsi" w:cstheme="minorHAnsi"/>
        </w:rPr>
      </w:pPr>
      <w:r>
        <w:rPr>
          <w:rFonts w:asciiTheme="minorHAnsi" w:hAnsiTheme="minorHAnsi" w:cstheme="minorHAnsi"/>
          <w:color w:val="000000"/>
        </w:rPr>
        <w:t xml:space="preserve">Désormais </w:t>
      </w:r>
      <w:r w:rsidRPr="005B6DC6">
        <w:rPr>
          <w:rFonts w:asciiTheme="minorHAnsi" w:hAnsiTheme="minorHAnsi" w:cstheme="minorHAnsi"/>
        </w:rPr>
        <w:t>le pluralisme interne d’un service de communication audiovisuelle doit être apprécié certes en tenant compte des personnalités politiques, mais aussi de « l’ensemble des participants aux programmes ». Il est donc mis fin à l’interprétation restrictive de</w:t>
      </w:r>
      <w:r>
        <w:rPr>
          <w:rFonts w:asciiTheme="minorHAnsi" w:hAnsiTheme="minorHAnsi" w:cstheme="minorHAnsi"/>
        </w:rPr>
        <w:t xml:space="preserve">s articles 3 et 13 de la loi Léotard </w:t>
      </w:r>
      <w:r w:rsidRPr="005B6DC6">
        <w:rPr>
          <w:rFonts w:asciiTheme="minorHAnsi" w:hAnsiTheme="minorHAnsi" w:cstheme="minorHAnsi"/>
        </w:rPr>
        <w:t>que faisait l’Arcom en analysant seulement la répartition du temps d’antenne accordé aux personnalités politiques.</w:t>
      </w:r>
      <w:r>
        <w:rPr>
          <w:rFonts w:asciiTheme="minorHAnsi" w:hAnsiTheme="minorHAnsi" w:cstheme="minorHAnsi"/>
        </w:rPr>
        <w:t xml:space="preserve"> En l’espèce, sur la chaîne de télévision CNEWS les personnalités politiques ne sont pas les seules à exprimer leurs opinions puisque des chroniqueurs, des présentateurs et des invités interviennent également.</w:t>
      </w:r>
    </w:p>
    <w:p w14:paraId="1942DDA7" w14:textId="2002AD9E" w:rsidR="00CA09AC" w:rsidRDefault="00CA09AC" w:rsidP="00CA09AC">
      <w:pPr>
        <w:ind w:left="136"/>
        <w:jc w:val="both"/>
        <w:rPr>
          <w:rFonts w:asciiTheme="minorHAnsi" w:hAnsiTheme="minorHAnsi" w:cstheme="minorHAnsi"/>
          <w:color w:val="000000"/>
        </w:rPr>
      </w:pPr>
    </w:p>
    <w:p w14:paraId="0C24BBCD" w14:textId="77777777" w:rsidR="00CA09AC" w:rsidRDefault="00CA09AC" w:rsidP="00CA09AC">
      <w:pPr>
        <w:ind w:left="136"/>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Le juge vient rappeler que, découlant notamment de l’article 10 de la Convention européenne de sauvegarde des droits de l’homme et des libertés fondamentales, les médias audiovisuels sont contraints par un pluralisme externe et un pluralisme interne, contrairement à la presse qui n’est soumise qu’au pluralisme externe. Cela s’explique par la capacité de la radio et de la télévision à atteindre directement et rapidement le public et à entrer dans l’intimité de celui-ci comme l’a exprimé la Cour européenne des droits de l’homme (CEDH) le 10 juillet 2003 dans l’arrêt Murphy contre Irlande. Ces médias ont donc une puissance particulière qui justifierait une règlementation plus rigoureuse. </w:t>
      </w:r>
    </w:p>
    <w:p w14:paraId="3539B44D" w14:textId="77777777" w:rsidR="007846A4" w:rsidRDefault="007846A4">
      <w:pPr>
        <w:pStyle w:val="Corpsdetexte"/>
        <w:spacing w:before="3"/>
        <w:rPr>
          <w:sz w:val="25"/>
        </w:rPr>
      </w:pPr>
    </w:p>
    <w:p w14:paraId="65DCEE72" w14:textId="77777777" w:rsidR="009A69C2" w:rsidRDefault="009A69C2" w:rsidP="00CA09AC">
      <w:pPr>
        <w:ind w:left="136"/>
        <w:jc w:val="both"/>
        <w:rPr>
          <w:rFonts w:asciiTheme="minorHAnsi" w:hAnsiTheme="minorHAnsi" w:cstheme="minorHAnsi"/>
          <w:b/>
          <w:bCs/>
          <w:color w:val="000000"/>
          <w:shd w:val="clear" w:color="auto" w:fill="FFFFFF"/>
        </w:rPr>
      </w:pPr>
    </w:p>
    <w:p w14:paraId="71D4507D" w14:textId="10BE0BF2" w:rsidR="00CA09AC" w:rsidRPr="00793897" w:rsidRDefault="00CA09AC" w:rsidP="00CA09AC">
      <w:pPr>
        <w:ind w:left="136"/>
        <w:jc w:val="both"/>
        <w:rPr>
          <w:rFonts w:asciiTheme="minorHAnsi" w:hAnsiTheme="minorHAnsi" w:cstheme="minorHAnsi"/>
          <w:b/>
          <w:bCs/>
          <w:color w:val="000000"/>
          <w:sz w:val="24"/>
          <w:szCs w:val="24"/>
          <w:shd w:val="clear" w:color="auto" w:fill="FFFFFF"/>
        </w:rPr>
      </w:pPr>
      <w:r w:rsidRPr="00793897">
        <w:rPr>
          <w:rFonts w:asciiTheme="minorHAnsi" w:hAnsiTheme="minorHAnsi" w:cstheme="minorHAnsi"/>
          <w:b/>
          <w:bCs/>
          <w:color w:val="000000"/>
          <w:sz w:val="24"/>
          <w:szCs w:val="24"/>
          <w:shd w:val="clear" w:color="auto" w:fill="FFFFFF"/>
        </w:rPr>
        <w:t xml:space="preserve">Le renforcement du pouvoir de l’Arcom dans le contrôle d’indépendance </w:t>
      </w:r>
    </w:p>
    <w:p w14:paraId="30A5B475" w14:textId="3C89A217" w:rsidR="00CA09AC" w:rsidRDefault="00CA09AC" w:rsidP="00CA09AC">
      <w:pPr>
        <w:ind w:left="136"/>
        <w:jc w:val="both"/>
        <w:rPr>
          <w:rFonts w:asciiTheme="minorHAnsi" w:hAnsiTheme="minorHAnsi" w:cstheme="minorHAnsi"/>
          <w:b/>
          <w:bCs/>
          <w:color w:val="000000"/>
          <w:shd w:val="clear" w:color="auto" w:fill="FFFFFF"/>
        </w:rPr>
      </w:pPr>
    </w:p>
    <w:p w14:paraId="5D4E4535" w14:textId="2678B5DB" w:rsidR="00CA09AC" w:rsidRDefault="00CA09AC" w:rsidP="00CA09AC">
      <w:pPr>
        <w:ind w:left="136"/>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Le Conseil d’Etat vient également annuler la décision de l’Arcom en ce qu’elle n’a pas fait une bonne application de l’exigence d’indépendance de l’information imposée à l’audiovisuel par l’article 3-1 de la loi du 30 septembre 1986. Le juge rappelle que l’obligation d’indépendance doit être garantie par l’Arcom en ce qu’elle veille à ce que les conventions avec les éditeurs de services permettent le respect de l’article 2 de la loi du 29 juillet 1881. La convention avec l’éditeur du service CNEWS prévoit en son article 2-3-8 que l’éditeur s’engage à conserver son indépendance éditoriale, surtout eu égard « des intérêts économiques de ses actionnaires et de ses éditeurs ». La convention prévoit en outre que l’éditeur doit garantir que l’information et les programmes sont réalisés dans un cadre permettant l’indépendance de l’information.</w:t>
      </w:r>
    </w:p>
    <w:p w14:paraId="071C21ED" w14:textId="5E22B434" w:rsidR="00CA09AC" w:rsidRDefault="00CA09AC" w:rsidP="00CA09AC">
      <w:pPr>
        <w:ind w:left="136"/>
        <w:jc w:val="both"/>
        <w:rPr>
          <w:rFonts w:asciiTheme="minorHAnsi" w:hAnsiTheme="minorHAnsi" w:cstheme="minorHAnsi"/>
          <w:color w:val="000000"/>
          <w:shd w:val="clear" w:color="auto" w:fill="FFFFFF"/>
        </w:rPr>
      </w:pPr>
    </w:p>
    <w:p w14:paraId="5585A6B8" w14:textId="77777777" w:rsidR="00CA09AC" w:rsidRDefault="00CA09AC" w:rsidP="00CA09AC">
      <w:pPr>
        <w:ind w:left="136"/>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En l’espèce, l’association RSF reproche à la société éditrice l’immixtion de l’actionnaire principale de la chaîne dans la programmation en vue d’influer sur l’orientation politique du service. L’Arcom rejette la demande de l’association basé sur un manquement à l’obligation d’indépendance en soutenant que la matérialité de ce manquement n’était pas caractérisée sur une séquence identifiée.</w:t>
      </w:r>
    </w:p>
    <w:p w14:paraId="0359B6CA" w14:textId="77777777" w:rsidR="00CA09AC" w:rsidRDefault="00CA09AC" w:rsidP="00CA09AC">
      <w:pPr>
        <w:jc w:val="both"/>
        <w:rPr>
          <w:rFonts w:asciiTheme="minorHAnsi" w:hAnsiTheme="minorHAnsi" w:cstheme="minorHAnsi"/>
          <w:color w:val="000000"/>
          <w:shd w:val="clear" w:color="auto" w:fill="FFFFFF"/>
        </w:rPr>
      </w:pPr>
    </w:p>
    <w:p w14:paraId="23C623F9" w14:textId="77777777" w:rsidR="00CA09AC" w:rsidRDefault="00CA09AC" w:rsidP="00793897">
      <w:pPr>
        <w:ind w:left="136"/>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Finalement, le Conseil d’Etat affirme l’Arcom n’a pas fait une juste application de l’article 3-1 car l’indépendance doit être appréciée non seulement pour un programme défini, mais aussi au regard de « l’ensemble de ses conditions de fonctionnement et des caractéristiques de sa programmation ». Il s’agit donc de faire une appréciation ponctuelle de l’indépendance.</w:t>
      </w:r>
    </w:p>
    <w:p w14:paraId="035ED0F7" w14:textId="77777777" w:rsidR="00CA09AC" w:rsidRDefault="00CA09AC" w:rsidP="00CA09AC">
      <w:pPr>
        <w:jc w:val="both"/>
        <w:rPr>
          <w:rFonts w:asciiTheme="minorHAnsi" w:hAnsiTheme="minorHAnsi" w:cstheme="minorHAnsi"/>
          <w:color w:val="000000"/>
          <w:shd w:val="clear" w:color="auto" w:fill="FFFFFF"/>
        </w:rPr>
      </w:pPr>
    </w:p>
    <w:p w14:paraId="67834E79" w14:textId="77777777" w:rsidR="00CA09AC" w:rsidRDefault="00CA09AC" w:rsidP="00793897">
      <w:pPr>
        <w:ind w:left="136"/>
        <w:jc w:val="both"/>
        <w:rPr>
          <w:rFonts w:asciiTheme="minorHAnsi" w:hAnsiTheme="minorHAnsi" w:cstheme="minorHAnsi"/>
          <w:color w:val="000000"/>
          <w:shd w:val="clear" w:color="auto" w:fill="FFFFFF"/>
        </w:rPr>
      </w:pPr>
      <w:r>
        <w:rPr>
          <w:rFonts w:asciiTheme="minorHAnsi" w:hAnsiTheme="minorHAnsi" w:cstheme="minorHAnsi"/>
        </w:rPr>
        <w:t>Le Conseil d’Etat vient donc renforcer la capacité de contrôle de l’autorité de régulation. L’Arcom</w:t>
      </w:r>
      <w:r w:rsidRPr="005B6DC6">
        <w:rPr>
          <w:rFonts w:asciiTheme="minorHAnsi" w:hAnsiTheme="minorHAnsi" w:cstheme="minorHAnsi"/>
        </w:rPr>
        <w:t xml:space="preserve"> dispose en effet</w:t>
      </w:r>
      <w:r>
        <w:rPr>
          <w:rFonts w:asciiTheme="minorHAnsi" w:hAnsiTheme="minorHAnsi" w:cstheme="minorHAnsi"/>
        </w:rPr>
        <w:t xml:space="preserve">, </w:t>
      </w:r>
      <w:r w:rsidRPr="005B6DC6">
        <w:rPr>
          <w:rFonts w:asciiTheme="minorHAnsi" w:hAnsiTheme="minorHAnsi" w:cstheme="minorHAnsi"/>
        </w:rPr>
        <w:t xml:space="preserve">selon les </w:t>
      </w:r>
      <w:r>
        <w:rPr>
          <w:rFonts w:asciiTheme="minorHAnsi" w:hAnsiTheme="minorHAnsi" w:cstheme="minorHAnsi"/>
        </w:rPr>
        <w:t>termes mêmes du juge,</w:t>
      </w:r>
      <w:r w:rsidRPr="005B6DC6">
        <w:rPr>
          <w:rFonts w:asciiTheme="minorHAnsi" w:hAnsiTheme="minorHAnsi" w:cstheme="minorHAnsi"/>
        </w:rPr>
        <w:t xml:space="preserve"> d’un « large pouvoir d’appréciation », pour assurer le respect des obligations </w:t>
      </w:r>
      <w:r w:rsidRPr="005B6DC6">
        <w:rPr>
          <w:rFonts w:asciiTheme="minorHAnsi" w:hAnsiTheme="minorHAnsi" w:cstheme="minorHAnsi"/>
          <w:color w:val="000000"/>
          <w:shd w:val="clear" w:color="auto" w:fill="FFFFFF"/>
        </w:rPr>
        <w:t>d’honnêteté, d'indépendance et de pluralisme de l'information et des programmes.</w:t>
      </w:r>
    </w:p>
    <w:p w14:paraId="33666162" w14:textId="77777777" w:rsidR="00CA09AC" w:rsidRDefault="00CA09AC" w:rsidP="00CA09AC">
      <w:pPr>
        <w:jc w:val="both"/>
        <w:rPr>
          <w:rFonts w:asciiTheme="minorHAnsi" w:hAnsiTheme="minorHAnsi" w:cstheme="minorHAnsi"/>
          <w:color w:val="000000"/>
          <w:shd w:val="clear" w:color="auto" w:fill="FFFFFF"/>
        </w:rPr>
      </w:pPr>
    </w:p>
    <w:p w14:paraId="79B2B5E1" w14:textId="77777777" w:rsidR="00CA09AC" w:rsidRDefault="00CA09AC" w:rsidP="00CA09AC">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En outre, la convention de service CNEWS stipule dans son article 3-1-1 que le service est « consacré à l’information ». Le Conseil d’Etat énonce donc </w:t>
      </w:r>
      <w:r>
        <w:rPr>
          <w:rFonts w:asciiTheme="minorHAnsi" w:hAnsiTheme="minorHAnsi" w:cstheme="minorHAnsi"/>
          <w:color w:val="000000"/>
          <w:shd w:val="clear" w:color="auto" w:fill="FFFFFF"/>
        </w:rPr>
        <w:lastRenderedPageBreak/>
        <w:t>que cette qualité de service consacré à l’information suppose le respect des obligations qui en découlent, notamment aux vues de la place qu’occupe les émissions de débat sur la chaîne.</w:t>
      </w:r>
    </w:p>
    <w:p w14:paraId="3E73D048" w14:textId="77777777" w:rsidR="00CA09AC" w:rsidRDefault="00CA09AC">
      <w:pPr>
        <w:spacing w:line="259" w:lineRule="auto"/>
        <w:jc w:val="both"/>
        <w:rPr>
          <w:rFonts w:asciiTheme="minorHAnsi" w:hAnsiTheme="minorHAnsi" w:cstheme="minorHAnsi"/>
          <w:color w:val="000000"/>
          <w:shd w:val="clear" w:color="auto" w:fill="FFFFFF"/>
        </w:rPr>
      </w:pPr>
    </w:p>
    <w:p w14:paraId="5278409F" w14:textId="7E018764" w:rsidR="00CA09AC" w:rsidRDefault="00CA09AC" w:rsidP="00CA09AC">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Cet arrêt du Conseil d’Etat a suscité de vives réactions de certains craignant un grignotement de la liberté de communications des médias par un plus grand pouvoir de contrôle de l’Arcom. Il est important toutefois de rappeler le Conseil constitutionnel le 11 juillet 2001 énonçait que les </w:t>
      </w:r>
      <w:r w:rsidRPr="00AD4929">
        <w:rPr>
          <w:rFonts w:asciiTheme="minorHAnsi" w:hAnsiTheme="minorHAnsi" w:cstheme="minorHAnsi"/>
          <w:color w:val="000000" w:themeColor="text1"/>
          <w:shd w:val="clear" w:color="auto" w:fill="FFFFFF"/>
        </w:rPr>
        <w:t>conditions dans lesquelles s’exercent les activités de comm</w:t>
      </w:r>
      <w:r>
        <w:rPr>
          <w:rFonts w:asciiTheme="minorHAnsi" w:hAnsiTheme="minorHAnsi" w:cstheme="minorHAnsi"/>
          <w:color w:val="000000" w:themeColor="text1"/>
          <w:shd w:val="clear" w:color="auto" w:fill="FFFFFF"/>
        </w:rPr>
        <w:t xml:space="preserve">unication </w:t>
      </w:r>
      <w:r w:rsidRPr="00AD4929">
        <w:rPr>
          <w:rFonts w:asciiTheme="minorHAnsi" w:hAnsiTheme="minorHAnsi" w:cstheme="minorHAnsi"/>
          <w:color w:val="000000" w:themeColor="text1"/>
          <w:shd w:val="clear" w:color="auto" w:fill="FFFFFF"/>
        </w:rPr>
        <w:t xml:space="preserve">audiovisuelle et de presse écrite sont différentes, </w:t>
      </w:r>
      <w:r>
        <w:rPr>
          <w:rFonts w:asciiTheme="minorHAnsi" w:hAnsiTheme="minorHAnsi" w:cstheme="minorHAnsi"/>
          <w:color w:val="000000" w:themeColor="text1"/>
          <w:shd w:val="clear" w:color="auto" w:fill="FFFFFF"/>
        </w:rPr>
        <w:t>ainsi l</w:t>
      </w:r>
      <w:r w:rsidRPr="00AD4929">
        <w:rPr>
          <w:rFonts w:asciiTheme="minorHAnsi" w:hAnsiTheme="minorHAnsi" w:cstheme="minorHAnsi"/>
          <w:color w:val="000000" w:themeColor="text1"/>
          <w:shd w:val="clear" w:color="auto" w:fill="FFFFFF"/>
        </w:rPr>
        <w:t>e législateur peut les traiter différemment sans que cela contrevienne au principe d’égalité devant la loi</w:t>
      </w:r>
      <w:r>
        <w:rPr>
          <w:rFonts w:asciiTheme="minorHAnsi" w:hAnsiTheme="minorHAnsi" w:cstheme="minorHAnsi"/>
          <w:color w:val="000000" w:themeColor="text1"/>
          <w:shd w:val="clear" w:color="auto" w:fill="FFFFFF"/>
        </w:rPr>
        <w:t>. Cette solution justifie donc que la liberté de communication ne bénéficie pas de la même largesse en matière d’audiovisuel qu’en matière de presse.</w:t>
      </w:r>
      <w:r>
        <w:rPr>
          <w:rFonts w:asciiTheme="minorHAnsi" w:hAnsiTheme="minorHAnsi" w:cstheme="minorHAnsi"/>
          <w:color w:val="000000"/>
          <w:shd w:val="clear" w:color="auto" w:fill="FFFFFF"/>
        </w:rPr>
        <w:t xml:space="preserve"> </w:t>
      </w:r>
    </w:p>
    <w:p w14:paraId="369DFCA2" w14:textId="50C28539" w:rsidR="00CA09AC" w:rsidRDefault="00CA09AC">
      <w:pPr>
        <w:spacing w:line="259" w:lineRule="auto"/>
        <w:jc w:val="both"/>
      </w:pPr>
    </w:p>
    <w:p w14:paraId="517DCB80" w14:textId="77777777" w:rsidR="009A69C2" w:rsidRDefault="009A69C2">
      <w:pPr>
        <w:spacing w:line="259" w:lineRule="auto"/>
        <w:jc w:val="both"/>
      </w:pPr>
    </w:p>
    <w:p w14:paraId="2677B62D" w14:textId="5ACEF60F" w:rsidR="00271FFE" w:rsidRPr="00271FFE" w:rsidRDefault="00271FFE">
      <w:pPr>
        <w:spacing w:line="259" w:lineRule="auto"/>
        <w:jc w:val="both"/>
        <w:rPr>
          <w:sz w:val="21"/>
          <w:szCs w:val="21"/>
        </w:rPr>
      </w:pPr>
      <w:r>
        <w:tab/>
      </w:r>
      <w:r>
        <w:tab/>
      </w:r>
      <w:r>
        <w:tab/>
        <w:t xml:space="preserve">              </w:t>
      </w:r>
      <w:r w:rsidR="009A69C2">
        <w:t xml:space="preserve"> </w:t>
      </w:r>
      <w:r w:rsidRPr="00271FFE">
        <w:rPr>
          <w:sz w:val="21"/>
          <w:szCs w:val="21"/>
        </w:rPr>
        <w:t xml:space="preserve">Pauline Charleux </w:t>
      </w:r>
    </w:p>
    <w:p w14:paraId="52C628C8" w14:textId="3FB6A5D6" w:rsidR="00271FFE" w:rsidRPr="00271FFE" w:rsidRDefault="00271FFE" w:rsidP="00271FFE">
      <w:pPr>
        <w:spacing w:line="259" w:lineRule="auto"/>
        <w:jc w:val="right"/>
        <w:rPr>
          <w:sz w:val="21"/>
          <w:szCs w:val="21"/>
        </w:rPr>
      </w:pPr>
      <w:r w:rsidRPr="00271FFE">
        <w:rPr>
          <w:sz w:val="21"/>
          <w:szCs w:val="21"/>
        </w:rPr>
        <w:t>Master 2 Droit des communications électroniques</w:t>
      </w:r>
    </w:p>
    <w:p w14:paraId="38335457" w14:textId="072B743A" w:rsidR="00271FFE" w:rsidRPr="00271FFE" w:rsidRDefault="00271FFE" w:rsidP="00271FFE">
      <w:pPr>
        <w:spacing w:line="259" w:lineRule="auto"/>
        <w:jc w:val="right"/>
        <w:rPr>
          <w:sz w:val="21"/>
          <w:szCs w:val="21"/>
        </w:rPr>
        <w:sectPr w:rsidR="00271FFE" w:rsidRPr="00271FFE">
          <w:pgSz w:w="11910" w:h="16840"/>
          <w:pgMar w:top="1360" w:right="1280" w:bottom="1360" w:left="1280" w:header="751" w:footer="1169" w:gutter="0"/>
          <w:cols w:num="2" w:space="720" w:equalWidth="0">
            <w:col w:w="4362" w:space="533"/>
            <w:col w:w="4455"/>
          </w:cols>
        </w:sectPr>
      </w:pPr>
      <w:r w:rsidRPr="00271FFE">
        <w:rPr>
          <w:sz w:val="21"/>
          <w:szCs w:val="21"/>
        </w:rPr>
        <w:t>Aix-Marseille Universit</w:t>
      </w:r>
      <w:r w:rsidR="00546AEF">
        <w:rPr>
          <w:sz w:val="21"/>
          <w:szCs w:val="21"/>
        </w:rPr>
        <w:t>é</w:t>
      </w:r>
    </w:p>
    <w:p w14:paraId="47115447" w14:textId="7A7DF398" w:rsidR="00CA09AC" w:rsidRPr="00CA09AC" w:rsidRDefault="00CA09AC" w:rsidP="00CA09AC">
      <w:pPr>
        <w:tabs>
          <w:tab w:val="left" w:pos="2109"/>
        </w:tabs>
        <w:rPr>
          <w:sz w:val="18"/>
        </w:rPr>
      </w:pPr>
    </w:p>
    <w:sectPr w:rsidR="00CA09AC" w:rsidRPr="00CA09AC">
      <w:pgSz w:w="11910" w:h="16840"/>
      <w:pgMar w:top="1360" w:right="1280" w:bottom="1360" w:left="1280" w:header="751" w:footer="1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9D45" w14:textId="77777777" w:rsidR="008D4934" w:rsidRDefault="008D4934">
      <w:r>
        <w:separator/>
      </w:r>
    </w:p>
  </w:endnote>
  <w:endnote w:type="continuationSeparator" w:id="0">
    <w:p w14:paraId="2394C42C" w14:textId="77777777" w:rsidR="008D4934" w:rsidRDefault="008D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0291" w14:textId="77777777" w:rsidR="007846A4" w:rsidRDefault="00CA09AC">
    <w:pPr>
      <w:pStyle w:val="Corpsdetexte"/>
      <w:spacing w:line="14" w:lineRule="auto"/>
      <w:rPr>
        <w:sz w:val="20"/>
      </w:rPr>
    </w:pPr>
    <w:r>
      <w:rPr>
        <w:noProof/>
      </w:rPr>
      <mc:AlternateContent>
        <mc:Choice Requires="wps">
          <w:drawing>
            <wp:anchor distT="0" distB="0" distL="114300" distR="114300" simplePos="0" relativeHeight="487536128" behindDoc="1" locked="0" layoutInCell="1" allowOverlap="1" wp14:anchorId="6E75BD39" wp14:editId="35E92620">
              <wp:simplePos x="0" y="0"/>
              <wp:positionH relativeFrom="page">
                <wp:posOffset>4283075</wp:posOffset>
              </wp:positionH>
              <wp:positionV relativeFrom="page">
                <wp:posOffset>10104120</wp:posOffset>
              </wp:positionV>
              <wp:extent cx="2222500" cy="6350"/>
              <wp:effectExtent l="0" t="0" r="0" b="6350"/>
              <wp:wrapNone/>
              <wp:docPr id="3442198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635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12717" id="Rectangle 2" o:spid="_x0000_s1026" style="position:absolute;margin-left:337.25pt;margin-top:795.6pt;width:175pt;height:.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" fillcolor="#0462c1" stroked="f">
              <v:path arrowok="t"/>
              <w10:wrap anchorx="page" anchory="page"/>
            </v:rect>
          </w:pict>
        </mc:Fallback>
      </mc:AlternateContent>
    </w:r>
    <w:r>
      <w:rPr>
        <w:noProof/>
      </w:rPr>
      <w:drawing>
        <wp:anchor distT="0" distB="0" distL="0" distR="0" simplePos="0" relativeHeight="487536640" behindDoc="1" locked="0" layoutInCell="1" allowOverlap="1" wp14:anchorId="4C685B30" wp14:editId="5A7F17CD">
          <wp:simplePos x="0" y="0"/>
          <wp:positionH relativeFrom="page">
            <wp:posOffset>3561339</wp:posOffset>
          </wp:positionH>
          <wp:positionV relativeFrom="page">
            <wp:posOffset>9823315</wp:posOffset>
          </wp:positionV>
          <wp:extent cx="444112" cy="1660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4112" cy="166058"/>
                  </a:xfrm>
                  <a:prstGeom prst="rect">
                    <a:avLst/>
                  </a:prstGeom>
                </pic:spPr>
              </pic:pic>
            </a:graphicData>
          </a:graphic>
        </wp:anchor>
      </w:drawing>
    </w:r>
    <w:r>
      <w:rPr>
        <w:noProof/>
      </w:rPr>
      <mc:AlternateContent>
        <mc:Choice Requires="wps">
          <w:drawing>
            <wp:anchor distT="0" distB="0" distL="114300" distR="114300" simplePos="0" relativeHeight="487537152" behindDoc="1" locked="0" layoutInCell="1" allowOverlap="1" wp14:anchorId="58C10BBB" wp14:editId="00EBF33B">
              <wp:simplePos x="0" y="0"/>
              <wp:positionH relativeFrom="page">
                <wp:posOffset>1042035</wp:posOffset>
              </wp:positionH>
              <wp:positionV relativeFrom="page">
                <wp:posOffset>10002520</wp:posOffset>
              </wp:positionV>
              <wp:extent cx="5476875" cy="251460"/>
              <wp:effectExtent l="0" t="0" r="9525" b="2540"/>
              <wp:wrapNone/>
              <wp:docPr id="17707609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68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847B" w14:textId="77777777" w:rsidR="007846A4" w:rsidRDefault="00000000">
                          <w:pPr>
                            <w:spacing w:line="183" w:lineRule="exact"/>
                            <w:ind w:left="19" w:right="19"/>
                            <w:jc w:val="center"/>
                            <w:rPr>
                              <w:sz w:val="16"/>
                            </w:rPr>
                          </w:pPr>
                          <w:r>
                            <w:rPr>
                              <w:sz w:val="16"/>
                            </w:rPr>
                            <w:t>Cette</w:t>
                          </w:r>
                          <w:r>
                            <w:rPr>
                              <w:spacing w:val="-5"/>
                              <w:sz w:val="16"/>
                            </w:rPr>
                            <w:t xml:space="preserve"> </w:t>
                          </w:r>
                          <w:r>
                            <w:rPr>
                              <w:sz w:val="16"/>
                            </w:rPr>
                            <w:t>création</w:t>
                          </w:r>
                          <w:r>
                            <w:rPr>
                              <w:spacing w:val="-4"/>
                              <w:sz w:val="16"/>
                            </w:rPr>
                            <w:t xml:space="preserve"> </w:t>
                          </w:r>
                          <w:r>
                            <w:rPr>
                              <w:sz w:val="16"/>
                            </w:rPr>
                            <w:t>par</w:t>
                          </w:r>
                          <w:r>
                            <w:rPr>
                              <w:spacing w:val="-5"/>
                              <w:sz w:val="16"/>
                            </w:rPr>
                            <w:t xml:space="preserve"> </w:t>
                          </w:r>
                          <w:r>
                            <w:rPr>
                              <w:color w:val="0462C1"/>
                              <w:sz w:val="16"/>
                              <w:u w:val="single" w:color="0462C1"/>
                            </w:rPr>
                            <w:t>LID2MS-IREDIC</w:t>
                          </w:r>
                          <w:r>
                            <w:rPr>
                              <w:color w:val="0462C1"/>
                              <w:spacing w:val="-2"/>
                              <w:sz w:val="16"/>
                            </w:rPr>
                            <w:t xml:space="preserve"> </w:t>
                          </w:r>
                          <w:r>
                            <w:rPr>
                              <w:sz w:val="16"/>
                            </w:rPr>
                            <w:t>est</w:t>
                          </w:r>
                          <w:r>
                            <w:rPr>
                              <w:spacing w:val="-5"/>
                              <w:sz w:val="16"/>
                            </w:rPr>
                            <w:t xml:space="preserve"> </w:t>
                          </w:r>
                          <w:r>
                            <w:rPr>
                              <w:sz w:val="16"/>
                            </w:rPr>
                            <w:t>mise</w:t>
                          </w:r>
                          <w:r>
                            <w:rPr>
                              <w:spacing w:val="-5"/>
                              <w:sz w:val="16"/>
                            </w:rPr>
                            <w:t xml:space="preserve"> </w:t>
                          </w:r>
                          <w:r>
                            <w:rPr>
                              <w:sz w:val="16"/>
                            </w:rPr>
                            <w:t>à</w:t>
                          </w:r>
                          <w:r>
                            <w:rPr>
                              <w:spacing w:val="-4"/>
                              <w:sz w:val="16"/>
                            </w:rPr>
                            <w:t xml:space="preserve"> </w:t>
                          </w:r>
                          <w:r>
                            <w:rPr>
                              <w:sz w:val="16"/>
                            </w:rPr>
                            <w:t>disposition</w:t>
                          </w:r>
                          <w:r>
                            <w:rPr>
                              <w:spacing w:val="-5"/>
                              <w:sz w:val="16"/>
                            </w:rPr>
                            <w:t xml:space="preserve"> </w:t>
                          </w:r>
                          <w:r>
                            <w:rPr>
                              <w:sz w:val="16"/>
                            </w:rPr>
                            <w:t>selon</w:t>
                          </w:r>
                          <w:r>
                            <w:rPr>
                              <w:spacing w:val="-4"/>
                              <w:sz w:val="16"/>
                            </w:rPr>
                            <w:t xml:space="preserve"> </w:t>
                          </w:r>
                          <w:r>
                            <w:rPr>
                              <w:sz w:val="16"/>
                            </w:rPr>
                            <w:t>les</w:t>
                          </w:r>
                          <w:r>
                            <w:rPr>
                              <w:spacing w:val="-4"/>
                              <w:sz w:val="16"/>
                            </w:rPr>
                            <w:t xml:space="preserve"> </w:t>
                          </w:r>
                          <w:r>
                            <w:rPr>
                              <w:sz w:val="16"/>
                            </w:rPr>
                            <w:t>termes</w:t>
                          </w:r>
                          <w:r>
                            <w:rPr>
                              <w:spacing w:val="-5"/>
                              <w:sz w:val="16"/>
                            </w:rPr>
                            <w:t xml:space="preserve"> </w:t>
                          </w:r>
                          <w:r>
                            <w:rPr>
                              <w:sz w:val="16"/>
                            </w:rPr>
                            <w:t>de</w:t>
                          </w:r>
                          <w:r>
                            <w:rPr>
                              <w:spacing w:val="-5"/>
                              <w:sz w:val="16"/>
                            </w:rPr>
                            <w:t xml:space="preserve"> </w:t>
                          </w:r>
                          <w:r>
                            <w:rPr>
                              <w:sz w:val="16"/>
                            </w:rPr>
                            <w:t>la</w:t>
                          </w:r>
                          <w:r>
                            <w:rPr>
                              <w:spacing w:val="-3"/>
                              <w:sz w:val="16"/>
                            </w:rPr>
                            <w:t xml:space="preserve"> </w:t>
                          </w:r>
                          <w:r>
                            <w:rPr>
                              <w:color w:val="0462C1"/>
                              <w:sz w:val="16"/>
                            </w:rPr>
                            <w:t>licence</w:t>
                          </w:r>
                          <w:r>
                            <w:rPr>
                              <w:color w:val="0462C1"/>
                              <w:spacing w:val="-4"/>
                              <w:sz w:val="16"/>
                            </w:rPr>
                            <w:t xml:space="preserve"> </w:t>
                          </w:r>
                          <w:r>
                            <w:rPr>
                              <w:color w:val="0462C1"/>
                              <w:sz w:val="16"/>
                            </w:rPr>
                            <w:t>Creative</w:t>
                          </w:r>
                          <w:r>
                            <w:rPr>
                              <w:color w:val="0462C1"/>
                              <w:spacing w:val="-4"/>
                              <w:sz w:val="16"/>
                            </w:rPr>
                            <w:t xml:space="preserve"> </w:t>
                          </w:r>
                          <w:r>
                            <w:rPr>
                              <w:color w:val="0462C1"/>
                              <w:sz w:val="16"/>
                            </w:rPr>
                            <w:t>Commons</w:t>
                          </w:r>
                          <w:r>
                            <w:rPr>
                              <w:color w:val="0462C1"/>
                              <w:spacing w:val="-5"/>
                              <w:sz w:val="16"/>
                            </w:rPr>
                            <w:t xml:space="preserve"> </w:t>
                          </w:r>
                          <w:r>
                            <w:rPr>
                              <w:color w:val="0462C1"/>
                              <w:sz w:val="16"/>
                            </w:rPr>
                            <w:t>Paternité</w:t>
                          </w:r>
                          <w:r>
                            <w:rPr>
                              <w:color w:val="0462C1"/>
                              <w:spacing w:val="-3"/>
                              <w:sz w:val="16"/>
                            </w:rPr>
                            <w:t xml:space="preserve"> </w:t>
                          </w:r>
                          <w:r>
                            <w:rPr>
                              <w:color w:val="0462C1"/>
                              <w:sz w:val="16"/>
                            </w:rPr>
                            <w:t>-</w:t>
                          </w:r>
                          <w:r>
                            <w:rPr>
                              <w:color w:val="0462C1"/>
                              <w:spacing w:val="-3"/>
                              <w:sz w:val="16"/>
                            </w:rPr>
                            <w:t xml:space="preserve"> </w:t>
                          </w:r>
                          <w:r>
                            <w:rPr>
                              <w:color w:val="0462C1"/>
                              <w:sz w:val="16"/>
                            </w:rPr>
                            <w:t>Pas</w:t>
                          </w:r>
                          <w:r>
                            <w:rPr>
                              <w:color w:val="0462C1"/>
                              <w:spacing w:val="-4"/>
                              <w:sz w:val="16"/>
                            </w:rPr>
                            <w:t xml:space="preserve"> </w:t>
                          </w:r>
                          <w:r>
                            <w:rPr>
                              <w:color w:val="0462C1"/>
                              <w:sz w:val="16"/>
                            </w:rPr>
                            <w:t>d'Utilisation</w:t>
                          </w:r>
                        </w:p>
                        <w:p w14:paraId="7BC43D58" w14:textId="77777777" w:rsidR="007846A4" w:rsidRDefault="00000000">
                          <w:pPr>
                            <w:spacing w:line="195" w:lineRule="exact"/>
                            <w:ind w:left="18" w:right="19"/>
                            <w:jc w:val="center"/>
                            <w:rPr>
                              <w:sz w:val="16"/>
                            </w:rPr>
                          </w:pPr>
                          <w:r>
                            <w:rPr>
                              <w:color w:val="0462C1"/>
                              <w:sz w:val="16"/>
                              <w:u w:val="single" w:color="0462C1"/>
                            </w:rPr>
                            <w:t>Commerciale</w:t>
                          </w:r>
                          <w:r>
                            <w:rPr>
                              <w:color w:val="0462C1"/>
                              <w:spacing w:val="-4"/>
                              <w:sz w:val="16"/>
                              <w:u w:val="single" w:color="0462C1"/>
                            </w:rPr>
                            <w:t xml:space="preserve"> </w:t>
                          </w:r>
                          <w:r>
                            <w:rPr>
                              <w:color w:val="0462C1"/>
                              <w:sz w:val="16"/>
                              <w:u w:val="single" w:color="0462C1"/>
                            </w:rPr>
                            <w:t>-</w:t>
                          </w:r>
                          <w:r>
                            <w:rPr>
                              <w:color w:val="0462C1"/>
                              <w:spacing w:val="-2"/>
                              <w:sz w:val="16"/>
                              <w:u w:val="single" w:color="0462C1"/>
                            </w:rPr>
                            <w:t xml:space="preserve"> </w:t>
                          </w:r>
                          <w:r>
                            <w:rPr>
                              <w:color w:val="0462C1"/>
                              <w:sz w:val="16"/>
                              <w:u w:val="single" w:color="0462C1"/>
                            </w:rPr>
                            <w:t>Pas</w:t>
                          </w:r>
                          <w:r>
                            <w:rPr>
                              <w:color w:val="0462C1"/>
                              <w:spacing w:val="-4"/>
                              <w:sz w:val="16"/>
                              <w:u w:val="single" w:color="0462C1"/>
                            </w:rPr>
                            <w:t xml:space="preserve"> </w:t>
                          </w:r>
                          <w:r>
                            <w:rPr>
                              <w:color w:val="0462C1"/>
                              <w:sz w:val="16"/>
                              <w:u w:val="single" w:color="0462C1"/>
                            </w:rPr>
                            <w:t>de</w:t>
                          </w:r>
                          <w:r>
                            <w:rPr>
                              <w:color w:val="0462C1"/>
                              <w:spacing w:val="-4"/>
                              <w:sz w:val="16"/>
                              <w:u w:val="single" w:color="0462C1"/>
                            </w:rPr>
                            <w:t xml:space="preserve"> </w:t>
                          </w:r>
                          <w:r>
                            <w:rPr>
                              <w:color w:val="0462C1"/>
                              <w:sz w:val="16"/>
                              <w:u w:val="single" w:color="0462C1"/>
                            </w:rPr>
                            <w:t>Modification</w:t>
                          </w:r>
                          <w:r>
                            <w:rPr>
                              <w:color w:val="0462C1"/>
                              <w:spacing w:val="-4"/>
                              <w:sz w:val="16"/>
                              <w:u w:val="single" w:color="0462C1"/>
                            </w:rPr>
                            <w:t xml:space="preserve"> </w:t>
                          </w:r>
                          <w:r>
                            <w:rPr>
                              <w:color w:val="0462C1"/>
                              <w:sz w:val="16"/>
                              <w:u w:val="single" w:color="0462C1"/>
                            </w:rPr>
                            <w:t>2.0</w:t>
                          </w:r>
                          <w:r>
                            <w:rPr>
                              <w:color w:val="0462C1"/>
                              <w:spacing w:val="-3"/>
                              <w:sz w:val="16"/>
                              <w:u w:val="single" w:color="0462C1"/>
                            </w:rPr>
                            <w:t xml:space="preserve"> </w:t>
                          </w:r>
                          <w:r>
                            <w:rPr>
                              <w:color w:val="0462C1"/>
                              <w:sz w:val="16"/>
                              <w:u w:val="single" w:color="0462C1"/>
                            </w:rPr>
                            <w:t>France</w:t>
                          </w:r>
                          <w:r>
                            <w:rPr>
                              <w:color w:val="0462C1"/>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0BBB" id="_x0000_t202" coordsize="21600,21600" o:spt="202" path="m,l,21600r21600,l21600,xe">
              <v:stroke joinstyle="miter"/>
              <v:path gradientshapeok="t" o:connecttype="rect"/>
            </v:shapetype>
            <v:shape id="Text Box 1" o:spid="_x0000_s1030" type="#_x0000_t202" style="position:absolute;margin-left:82.05pt;margin-top:787.6pt;width:431.25pt;height:19.8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" filled="f" stroked="f">
              <v:path arrowok="t"/>
              <v:textbox inset="0,0,0,0">
                <w:txbxContent>
                  <w:p w14:paraId="5881847B" w14:textId="77777777" w:rsidR="007846A4" w:rsidRDefault="00000000">
                    <w:pPr>
                      <w:spacing w:line="183" w:lineRule="exact"/>
                      <w:ind w:left="19" w:right="19"/>
                      <w:jc w:val="center"/>
                      <w:rPr>
                        <w:sz w:val="16"/>
                      </w:rPr>
                    </w:pPr>
                    <w:r>
                      <w:rPr>
                        <w:sz w:val="16"/>
                      </w:rPr>
                      <w:t>Cette</w:t>
                    </w:r>
                    <w:r>
                      <w:rPr>
                        <w:spacing w:val="-5"/>
                        <w:sz w:val="16"/>
                      </w:rPr>
                      <w:t xml:space="preserve"> </w:t>
                    </w:r>
                    <w:r>
                      <w:rPr>
                        <w:sz w:val="16"/>
                      </w:rPr>
                      <w:t>création</w:t>
                    </w:r>
                    <w:r>
                      <w:rPr>
                        <w:spacing w:val="-4"/>
                        <w:sz w:val="16"/>
                      </w:rPr>
                      <w:t xml:space="preserve"> </w:t>
                    </w:r>
                    <w:r>
                      <w:rPr>
                        <w:sz w:val="16"/>
                      </w:rPr>
                      <w:t>par</w:t>
                    </w:r>
                    <w:r>
                      <w:rPr>
                        <w:spacing w:val="-5"/>
                        <w:sz w:val="16"/>
                      </w:rPr>
                      <w:t xml:space="preserve"> </w:t>
                    </w:r>
                    <w:r>
                      <w:rPr>
                        <w:color w:val="0462C1"/>
                        <w:sz w:val="16"/>
                        <w:u w:val="single" w:color="0462C1"/>
                      </w:rPr>
                      <w:t>LID2MS-IREDIC</w:t>
                    </w:r>
                    <w:r>
                      <w:rPr>
                        <w:color w:val="0462C1"/>
                        <w:spacing w:val="-2"/>
                        <w:sz w:val="16"/>
                      </w:rPr>
                      <w:t xml:space="preserve"> </w:t>
                    </w:r>
                    <w:r>
                      <w:rPr>
                        <w:sz w:val="16"/>
                      </w:rPr>
                      <w:t>est</w:t>
                    </w:r>
                    <w:r>
                      <w:rPr>
                        <w:spacing w:val="-5"/>
                        <w:sz w:val="16"/>
                      </w:rPr>
                      <w:t xml:space="preserve"> </w:t>
                    </w:r>
                    <w:r>
                      <w:rPr>
                        <w:sz w:val="16"/>
                      </w:rPr>
                      <w:t>mise</w:t>
                    </w:r>
                    <w:r>
                      <w:rPr>
                        <w:spacing w:val="-5"/>
                        <w:sz w:val="16"/>
                      </w:rPr>
                      <w:t xml:space="preserve"> </w:t>
                    </w:r>
                    <w:r>
                      <w:rPr>
                        <w:sz w:val="16"/>
                      </w:rPr>
                      <w:t>à</w:t>
                    </w:r>
                    <w:r>
                      <w:rPr>
                        <w:spacing w:val="-4"/>
                        <w:sz w:val="16"/>
                      </w:rPr>
                      <w:t xml:space="preserve"> </w:t>
                    </w:r>
                    <w:r>
                      <w:rPr>
                        <w:sz w:val="16"/>
                      </w:rPr>
                      <w:t>disposition</w:t>
                    </w:r>
                    <w:r>
                      <w:rPr>
                        <w:spacing w:val="-5"/>
                        <w:sz w:val="16"/>
                      </w:rPr>
                      <w:t xml:space="preserve"> </w:t>
                    </w:r>
                    <w:r>
                      <w:rPr>
                        <w:sz w:val="16"/>
                      </w:rPr>
                      <w:t>selon</w:t>
                    </w:r>
                    <w:r>
                      <w:rPr>
                        <w:spacing w:val="-4"/>
                        <w:sz w:val="16"/>
                      </w:rPr>
                      <w:t xml:space="preserve"> </w:t>
                    </w:r>
                    <w:r>
                      <w:rPr>
                        <w:sz w:val="16"/>
                      </w:rPr>
                      <w:t>les</w:t>
                    </w:r>
                    <w:r>
                      <w:rPr>
                        <w:spacing w:val="-4"/>
                        <w:sz w:val="16"/>
                      </w:rPr>
                      <w:t xml:space="preserve"> </w:t>
                    </w:r>
                    <w:r>
                      <w:rPr>
                        <w:sz w:val="16"/>
                      </w:rPr>
                      <w:t>termes</w:t>
                    </w:r>
                    <w:r>
                      <w:rPr>
                        <w:spacing w:val="-5"/>
                        <w:sz w:val="16"/>
                      </w:rPr>
                      <w:t xml:space="preserve"> </w:t>
                    </w:r>
                    <w:r>
                      <w:rPr>
                        <w:sz w:val="16"/>
                      </w:rPr>
                      <w:t>de</w:t>
                    </w:r>
                    <w:r>
                      <w:rPr>
                        <w:spacing w:val="-5"/>
                        <w:sz w:val="16"/>
                      </w:rPr>
                      <w:t xml:space="preserve"> </w:t>
                    </w:r>
                    <w:r>
                      <w:rPr>
                        <w:sz w:val="16"/>
                      </w:rPr>
                      <w:t>la</w:t>
                    </w:r>
                    <w:r>
                      <w:rPr>
                        <w:spacing w:val="-3"/>
                        <w:sz w:val="16"/>
                      </w:rPr>
                      <w:t xml:space="preserve"> </w:t>
                    </w:r>
                    <w:r>
                      <w:rPr>
                        <w:color w:val="0462C1"/>
                        <w:sz w:val="16"/>
                      </w:rPr>
                      <w:t>licence</w:t>
                    </w:r>
                    <w:r>
                      <w:rPr>
                        <w:color w:val="0462C1"/>
                        <w:spacing w:val="-4"/>
                        <w:sz w:val="16"/>
                      </w:rPr>
                      <w:t xml:space="preserve"> </w:t>
                    </w:r>
                    <w:r>
                      <w:rPr>
                        <w:color w:val="0462C1"/>
                        <w:sz w:val="16"/>
                      </w:rPr>
                      <w:t>Creative</w:t>
                    </w:r>
                    <w:r>
                      <w:rPr>
                        <w:color w:val="0462C1"/>
                        <w:spacing w:val="-4"/>
                        <w:sz w:val="16"/>
                      </w:rPr>
                      <w:t xml:space="preserve"> </w:t>
                    </w:r>
                    <w:r>
                      <w:rPr>
                        <w:color w:val="0462C1"/>
                        <w:sz w:val="16"/>
                      </w:rPr>
                      <w:t>Commons</w:t>
                    </w:r>
                    <w:r>
                      <w:rPr>
                        <w:color w:val="0462C1"/>
                        <w:spacing w:val="-5"/>
                        <w:sz w:val="16"/>
                      </w:rPr>
                      <w:t xml:space="preserve"> </w:t>
                    </w:r>
                    <w:r>
                      <w:rPr>
                        <w:color w:val="0462C1"/>
                        <w:sz w:val="16"/>
                      </w:rPr>
                      <w:t>Paternité</w:t>
                    </w:r>
                    <w:r>
                      <w:rPr>
                        <w:color w:val="0462C1"/>
                        <w:spacing w:val="-3"/>
                        <w:sz w:val="16"/>
                      </w:rPr>
                      <w:t xml:space="preserve"> </w:t>
                    </w:r>
                    <w:r>
                      <w:rPr>
                        <w:color w:val="0462C1"/>
                        <w:sz w:val="16"/>
                      </w:rPr>
                      <w:t>-</w:t>
                    </w:r>
                    <w:r>
                      <w:rPr>
                        <w:color w:val="0462C1"/>
                        <w:spacing w:val="-3"/>
                        <w:sz w:val="16"/>
                      </w:rPr>
                      <w:t xml:space="preserve"> </w:t>
                    </w:r>
                    <w:r>
                      <w:rPr>
                        <w:color w:val="0462C1"/>
                        <w:sz w:val="16"/>
                      </w:rPr>
                      <w:t>Pas</w:t>
                    </w:r>
                    <w:r>
                      <w:rPr>
                        <w:color w:val="0462C1"/>
                        <w:spacing w:val="-4"/>
                        <w:sz w:val="16"/>
                      </w:rPr>
                      <w:t xml:space="preserve"> </w:t>
                    </w:r>
                    <w:r>
                      <w:rPr>
                        <w:color w:val="0462C1"/>
                        <w:sz w:val="16"/>
                      </w:rPr>
                      <w:t>d'Utilisation</w:t>
                    </w:r>
                  </w:p>
                  <w:p w14:paraId="7BC43D58" w14:textId="77777777" w:rsidR="007846A4" w:rsidRDefault="00000000">
                    <w:pPr>
                      <w:spacing w:line="195" w:lineRule="exact"/>
                      <w:ind w:left="18" w:right="19"/>
                      <w:jc w:val="center"/>
                      <w:rPr>
                        <w:sz w:val="16"/>
                      </w:rPr>
                    </w:pPr>
                    <w:r>
                      <w:rPr>
                        <w:color w:val="0462C1"/>
                        <w:sz w:val="16"/>
                        <w:u w:val="single" w:color="0462C1"/>
                      </w:rPr>
                      <w:t>Commerciale</w:t>
                    </w:r>
                    <w:r>
                      <w:rPr>
                        <w:color w:val="0462C1"/>
                        <w:spacing w:val="-4"/>
                        <w:sz w:val="16"/>
                        <w:u w:val="single" w:color="0462C1"/>
                      </w:rPr>
                      <w:t xml:space="preserve"> </w:t>
                    </w:r>
                    <w:r>
                      <w:rPr>
                        <w:color w:val="0462C1"/>
                        <w:sz w:val="16"/>
                        <w:u w:val="single" w:color="0462C1"/>
                      </w:rPr>
                      <w:t>-</w:t>
                    </w:r>
                    <w:r>
                      <w:rPr>
                        <w:color w:val="0462C1"/>
                        <w:spacing w:val="-2"/>
                        <w:sz w:val="16"/>
                        <w:u w:val="single" w:color="0462C1"/>
                      </w:rPr>
                      <w:t xml:space="preserve"> </w:t>
                    </w:r>
                    <w:r>
                      <w:rPr>
                        <w:color w:val="0462C1"/>
                        <w:sz w:val="16"/>
                        <w:u w:val="single" w:color="0462C1"/>
                      </w:rPr>
                      <w:t>Pas</w:t>
                    </w:r>
                    <w:r>
                      <w:rPr>
                        <w:color w:val="0462C1"/>
                        <w:spacing w:val="-4"/>
                        <w:sz w:val="16"/>
                        <w:u w:val="single" w:color="0462C1"/>
                      </w:rPr>
                      <w:t xml:space="preserve"> </w:t>
                    </w:r>
                    <w:r>
                      <w:rPr>
                        <w:color w:val="0462C1"/>
                        <w:sz w:val="16"/>
                        <w:u w:val="single" w:color="0462C1"/>
                      </w:rPr>
                      <w:t>de</w:t>
                    </w:r>
                    <w:r>
                      <w:rPr>
                        <w:color w:val="0462C1"/>
                        <w:spacing w:val="-4"/>
                        <w:sz w:val="16"/>
                        <w:u w:val="single" w:color="0462C1"/>
                      </w:rPr>
                      <w:t xml:space="preserve"> </w:t>
                    </w:r>
                    <w:r>
                      <w:rPr>
                        <w:color w:val="0462C1"/>
                        <w:sz w:val="16"/>
                        <w:u w:val="single" w:color="0462C1"/>
                      </w:rPr>
                      <w:t>Modification</w:t>
                    </w:r>
                    <w:r>
                      <w:rPr>
                        <w:color w:val="0462C1"/>
                        <w:spacing w:val="-4"/>
                        <w:sz w:val="16"/>
                        <w:u w:val="single" w:color="0462C1"/>
                      </w:rPr>
                      <w:t xml:space="preserve"> </w:t>
                    </w:r>
                    <w:r>
                      <w:rPr>
                        <w:color w:val="0462C1"/>
                        <w:sz w:val="16"/>
                        <w:u w:val="single" w:color="0462C1"/>
                      </w:rPr>
                      <w:t>2.0</w:t>
                    </w:r>
                    <w:r>
                      <w:rPr>
                        <w:color w:val="0462C1"/>
                        <w:spacing w:val="-3"/>
                        <w:sz w:val="16"/>
                        <w:u w:val="single" w:color="0462C1"/>
                      </w:rPr>
                      <w:t xml:space="preserve"> </w:t>
                    </w:r>
                    <w:r>
                      <w:rPr>
                        <w:color w:val="0462C1"/>
                        <w:sz w:val="16"/>
                        <w:u w:val="single" w:color="0462C1"/>
                      </w:rPr>
                      <w:t>France</w:t>
                    </w:r>
                    <w:r>
                      <w:rPr>
                        <w:color w:val="0462C1"/>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2B5C" w14:textId="77777777" w:rsidR="008D4934" w:rsidRDefault="008D4934">
      <w:r>
        <w:separator/>
      </w:r>
    </w:p>
  </w:footnote>
  <w:footnote w:type="continuationSeparator" w:id="0">
    <w:p w14:paraId="4A39C143" w14:textId="77777777" w:rsidR="008D4934" w:rsidRDefault="008D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1218" w14:textId="77777777" w:rsidR="007846A4" w:rsidRDefault="00CA09AC">
    <w:pPr>
      <w:pStyle w:val="Corpsdetexte"/>
      <w:spacing w:line="14" w:lineRule="auto"/>
      <w:rPr>
        <w:sz w:val="20"/>
      </w:rPr>
    </w:pPr>
    <w:r>
      <w:rPr>
        <w:noProof/>
      </w:rPr>
      <mc:AlternateContent>
        <mc:Choice Requires="wps">
          <w:drawing>
            <wp:anchor distT="0" distB="0" distL="114300" distR="114300" simplePos="0" relativeHeight="487535616" behindDoc="1" locked="0" layoutInCell="1" allowOverlap="1" wp14:anchorId="589FCC25" wp14:editId="05677EBD">
              <wp:simplePos x="0" y="0"/>
              <wp:positionH relativeFrom="page">
                <wp:posOffset>6553200</wp:posOffset>
              </wp:positionH>
              <wp:positionV relativeFrom="page">
                <wp:posOffset>464185</wp:posOffset>
              </wp:positionV>
              <wp:extent cx="147320" cy="165735"/>
              <wp:effectExtent l="0" t="0" r="5080" b="12065"/>
              <wp:wrapNone/>
              <wp:docPr id="408556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FA6EE" w14:textId="77777777" w:rsidR="007846A4" w:rsidRDefault="00000000">
                          <w:pPr>
                            <w:pStyle w:val="Corpsdetexte"/>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CC25" id="_x0000_t202" coordsize="21600,21600" o:spt="202" path="m,l,21600r21600,l21600,xe">
              <v:stroke joinstyle="miter"/>
              <v:path gradientshapeok="t" o:connecttype="rect"/>
            </v:shapetype>
            <v:shape id="Text Box 3" o:spid="_x0000_s1029" type="#_x0000_t202" style="position:absolute;margin-left:516pt;margin-top:36.55pt;width:11.6pt;height:13.0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" filled="f" stroked="f">
              <v:path arrowok="t"/>
              <v:textbox inset="0,0,0,0">
                <w:txbxContent>
                  <w:p w14:paraId="2B4FA6EE" w14:textId="77777777" w:rsidR="007846A4" w:rsidRDefault="00000000">
                    <w:pPr>
                      <w:pStyle w:val="Corpsdetexte"/>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E59"/>
    <w:multiLevelType w:val="hybridMultilevel"/>
    <w:tmpl w:val="C14AD116"/>
    <w:lvl w:ilvl="0" w:tplc="E4B0D41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151973"/>
    <w:multiLevelType w:val="hybridMultilevel"/>
    <w:tmpl w:val="ED00BAC8"/>
    <w:lvl w:ilvl="0" w:tplc="3F0E4F3A">
      <w:numFmt w:val="bullet"/>
      <w:lvlText w:val="-"/>
      <w:lvlJc w:val="left"/>
      <w:pPr>
        <w:ind w:left="856" w:hanging="360"/>
      </w:pPr>
      <w:rPr>
        <w:rFonts w:ascii="Calibri" w:eastAsia="Calibri" w:hAnsi="Calibri" w:cs="Calibri" w:hint="default"/>
        <w:w w:val="100"/>
        <w:sz w:val="22"/>
        <w:szCs w:val="22"/>
        <w:lang w:val="fr-FR" w:eastAsia="en-US" w:bidi="ar-SA"/>
      </w:rPr>
    </w:lvl>
    <w:lvl w:ilvl="1" w:tplc="E85CB716">
      <w:numFmt w:val="bullet"/>
      <w:lvlText w:val="•"/>
      <w:lvlJc w:val="left"/>
      <w:pPr>
        <w:ind w:left="1708" w:hanging="360"/>
      </w:pPr>
      <w:rPr>
        <w:rFonts w:hint="default"/>
        <w:lang w:val="fr-FR" w:eastAsia="en-US" w:bidi="ar-SA"/>
      </w:rPr>
    </w:lvl>
    <w:lvl w:ilvl="2" w:tplc="773A4A9E">
      <w:numFmt w:val="bullet"/>
      <w:lvlText w:val="•"/>
      <w:lvlJc w:val="left"/>
      <w:pPr>
        <w:ind w:left="2557" w:hanging="360"/>
      </w:pPr>
      <w:rPr>
        <w:rFonts w:hint="default"/>
        <w:lang w:val="fr-FR" w:eastAsia="en-US" w:bidi="ar-SA"/>
      </w:rPr>
    </w:lvl>
    <w:lvl w:ilvl="3" w:tplc="22F45334">
      <w:numFmt w:val="bullet"/>
      <w:lvlText w:val="•"/>
      <w:lvlJc w:val="left"/>
      <w:pPr>
        <w:ind w:left="3405" w:hanging="360"/>
      </w:pPr>
      <w:rPr>
        <w:rFonts w:hint="default"/>
        <w:lang w:val="fr-FR" w:eastAsia="en-US" w:bidi="ar-SA"/>
      </w:rPr>
    </w:lvl>
    <w:lvl w:ilvl="4" w:tplc="6ADC1236">
      <w:numFmt w:val="bullet"/>
      <w:lvlText w:val="•"/>
      <w:lvlJc w:val="left"/>
      <w:pPr>
        <w:ind w:left="4254" w:hanging="360"/>
      </w:pPr>
      <w:rPr>
        <w:rFonts w:hint="default"/>
        <w:lang w:val="fr-FR" w:eastAsia="en-US" w:bidi="ar-SA"/>
      </w:rPr>
    </w:lvl>
    <w:lvl w:ilvl="5" w:tplc="E02A4062">
      <w:numFmt w:val="bullet"/>
      <w:lvlText w:val="•"/>
      <w:lvlJc w:val="left"/>
      <w:pPr>
        <w:ind w:left="5103" w:hanging="360"/>
      </w:pPr>
      <w:rPr>
        <w:rFonts w:hint="default"/>
        <w:lang w:val="fr-FR" w:eastAsia="en-US" w:bidi="ar-SA"/>
      </w:rPr>
    </w:lvl>
    <w:lvl w:ilvl="6" w:tplc="6C9C01B4">
      <w:numFmt w:val="bullet"/>
      <w:lvlText w:val="•"/>
      <w:lvlJc w:val="left"/>
      <w:pPr>
        <w:ind w:left="5951" w:hanging="360"/>
      </w:pPr>
      <w:rPr>
        <w:rFonts w:hint="default"/>
        <w:lang w:val="fr-FR" w:eastAsia="en-US" w:bidi="ar-SA"/>
      </w:rPr>
    </w:lvl>
    <w:lvl w:ilvl="7" w:tplc="ACFCE51C">
      <w:numFmt w:val="bullet"/>
      <w:lvlText w:val="•"/>
      <w:lvlJc w:val="left"/>
      <w:pPr>
        <w:ind w:left="6800" w:hanging="360"/>
      </w:pPr>
      <w:rPr>
        <w:rFonts w:hint="default"/>
        <w:lang w:val="fr-FR" w:eastAsia="en-US" w:bidi="ar-SA"/>
      </w:rPr>
    </w:lvl>
    <w:lvl w:ilvl="8" w:tplc="07D027CC">
      <w:numFmt w:val="bullet"/>
      <w:lvlText w:val="•"/>
      <w:lvlJc w:val="left"/>
      <w:pPr>
        <w:ind w:left="7649" w:hanging="360"/>
      </w:pPr>
      <w:rPr>
        <w:rFonts w:hint="default"/>
        <w:lang w:val="fr-FR" w:eastAsia="en-US" w:bidi="ar-SA"/>
      </w:rPr>
    </w:lvl>
  </w:abstractNum>
  <w:num w:numId="1" w16cid:durableId="149448890">
    <w:abstractNumId w:val="1"/>
  </w:num>
  <w:num w:numId="2" w16cid:durableId="192761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A4"/>
    <w:rsid w:val="00271FFE"/>
    <w:rsid w:val="00546AEF"/>
    <w:rsid w:val="006C6009"/>
    <w:rsid w:val="007846A4"/>
    <w:rsid w:val="00793897"/>
    <w:rsid w:val="008D4934"/>
    <w:rsid w:val="009A69C2"/>
    <w:rsid w:val="00CA0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34D0C"/>
  <w15:docId w15:val="{BB649479-8A68-D244-A8F6-76E8F673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56"/>
      <w:ind w:left="136"/>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spacing w:before="1"/>
      <w:ind w:left="669"/>
    </w:pPr>
    <w:rPr>
      <w:b/>
      <w:bCs/>
      <w:sz w:val="24"/>
      <w:szCs w:val="24"/>
    </w:rPr>
  </w:style>
  <w:style w:type="paragraph" w:styleId="Paragraphedeliste">
    <w:name w:val="List Paragraph"/>
    <w:basedOn w:val="Normal"/>
    <w:uiPriority w:val="1"/>
    <w:qFormat/>
    <w:pPr>
      <w:ind w:left="856" w:hanging="36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271FFE"/>
    <w:rPr>
      <w:rFonts w:ascii="Calibri" w:eastAsia="Calibri" w:hAnsi="Calibri" w:cs="Calibri"/>
      <w:lang w:val="fr-FR"/>
    </w:rPr>
  </w:style>
  <w:style w:type="character" w:customStyle="1" w:styleId="apple-converted-space">
    <w:name w:val="apple-converted-space"/>
    <w:basedOn w:val="Policepardfaut"/>
    <w:rsid w:val="0027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936</Words>
  <Characters>5186</Characters>
  <Application>Microsoft Office Word</Application>
  <DocSecurity>0</DocSecurity>
  <Lines>92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Dardart</dc:creator>
  <cp:lastModifiedBy>CHARLEUX Pauline</cp:lastModifiedBy>
  <cp:revision>5</cp:revision>
  <dcterms:created xsi:type="dcterms:W3CDTF">2024-11-17T23:21:00Z</dcterms:created>
  <dcterms:modified xsi:type="dcterms:W3CDTF">2024-11-18T06:09:00Z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pour Microsoft 365</vt:lpwstr>
  </property>
  <property fmtid="{D5CDD505-2E9C-101B-9397-08002B2CF9AE}" pid="4" name="LastSaved">
    <vt:filetime>2024-11-16T00:00:00Z</vt:filetime>
  </property>
</Properties>
</file>